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59FC" w14:textId="77777777" w:rsidR="00745DE5" w:rsidRDefault="00C00AE4" w:rsidP="00745DE5">
      <w:pPr>
        <w:pBdr>
          <w:top w:val="single" w:sz="4" w:space="1" w:color="auto"/>
          <w:left w:val="single" w:sz="4" w:space="4" w:color="auto"/>
          <w:bottom w:val="single" w:sz="4" w:space="1" w:color="auto"/>
          <w:right w:val="single" w:sz="4" w:space="4" w:color="auto"/>
        </w:pBdr>
        <w:ind w:left="720" w:hanging="360"/>
        <w:jc w:val="center"/>
        <w:rPr>
          <w:lang w:val="fr-BE"/>
        </w:rPr>
      </w:pPr>
      <w:r w:rsidRPr="009F7470">
        <w:rPr>
          <w:lang w:val="fr-BE"/>
        </w:rPr>
        <w:t xml:space="preserve">RENCONTRE MINISTRE </w:t>
      </w:r>
      <w:r w:rsidR="009F7470" w:rsidRPr="009F7470">
        <w:rPr>
          <w:lang w:val="fr-BE"/>
        </w:rPr>
        <w:t>Frank VANDENBROUCKE</w:t>
      </w:r>
      <w:r w:rsidRPr="009F7470">
        <w:rPr>
          <w:lang w:val="fr-BE"/>
        </w:rPr>
        <w:t xml:space="preserve"> </w:t>
      </w:r>
      <w:r w:rsidR="009F7470" w:rsidRPr="00745DE5">
        <w:rPr>
          <w:strike/>
          <w:lang w:val="fr-BE"/>
        </w:rPr>
        <w:t>1</w:t>
      </w:r>
      <w:r w:rsidRPr="00745DE5">
        <w:rPr>
          <w:strike/>
          <w:lang w:val="fr-BE"/>
        </w:rPr>
        <w:t>5.</w:t>
      </w:r>
      <w:r w:rsidR="009F7470" w:rsidRPr="00745DE5">
        <w:rPr>
          <w:strike/>
          <w:lang w:val="fr-BE"/>
        </w:rPr>
        <w:t>09</w:t>
      </w:r>
      <w:r w:rsidRPr="00745DE5">
        <w:rPr>
          <w:strike/>
          <w:lang w:val="fr-BE"/>
        </w:rPr>
        <w:t>.2025</w:t>
      </w:r>
      <w:r w:rsidRPr="009F7470">
        <w:rPr>
          <w:lang w:val="fr-BE"/>
        </w:rPr>
        <w:t xml:space="preserve"> </w:t>
      </w:r>
      <w:r w:rsidR="00745DE5">
        <w:rPr>
          <w:lang w:val="fr-BE"/>
        </w:rPr>
        <w:t>15.12.2025</w:t>
      </w:r>
    </w:p>
    <w:p w14:paraId="06864BA8" w14:textId="7017FB86" w:rsidR="00C00AE4" w:rsidRPr="009F7470" w:rsidRDefault="009F7470" w:rsidP="00745DE5">
      <w:pPr>
        <w:pBdr>
          <w:top w:val="single" w:sz="4" w:space="1" w:color="auto"/>
          <w:left w:val="single" w:sz="4" w:space="4" w:color="auto"/>
          <w:bottom w:val="single" w:sz="4" w:space="1" w:color="auto"/>
          <w:right w:val="single" w:sz="4" w:space="4" w:color="auto"/>
        </w:pBdr>
        <w:ind w:left="720" w:hanging="360"/>
        <w:jc w:val="center"/>
        <w:rPr>
          <w:lang w:val="fr-BE"/>
        </w:rPr>
      </w:pPr>
      <w:r w:rsidRPr="009F7470">
        <w:rPr>
          <w:lang w:val="fr-BE"/>
        </w:rPr>
        <w:t>(Pléni</w:t>
      </w:r>
      <w:r>
        <w:rPr>
          <w:lang w:val="fr-BE"/>
        </w:rPr>
        <w:t>ère</w:t>
      </w:r>
      <w:r w:rsidR="008D5E63">
        <w:rPr>
          <w:lang w:val="fr-BE"/>
        </w:rPr>
        <w:t>, 14h</w:t>
      </w:r>
      <w:r>
        <w:rPr>
          <w:lang w:val="fr-BE"/>
        </w:rPr>
        <w:t>)</w:t>
      </w:r>
    </w:p>
    <w:p w14:paraId="1F6118C4" w14:textId="7F8F428C" w:rsidR="00C00AE4" w:rsidRDefault="00C00AE4" w:rsidP="00C00AE4">
      <w:pPr>
        <w:pStyle w:val="NormalWeb"/>
        <w:shd w:val="clear" w:color="auto" w:fill="FBFBFB"/>
        <w:rPr>
          <w:rFonts w:ascii="Verdana" w:hAnsi="Verdana" w:cs="Arial"/>
          <w:sz w:val="20"/>
          <w:lang w:val="fr-BE"/>
        </w:rPr>
      </w:pPr>
      <w:r w:rsidRPr="00CD075B">
        <w:rPr>
          <w:rFonts w:ascii="Lato" w:hAnsi="Lato"/>
          <w:color w:val="282828"/>
          <w:sz w:val="20"/>
          <w:szCs w:val="20"/>
          <w:lang w:val="fr-BE"/>
        </w:rPr>
        <w:t xml:space="preserve">Monsieur </w:t>
      </w:r>
      <w:r w:rsidR="009F7470">
        <w:rPr>
          <w:rFonts w:ascii="Lato" w:hAnsi="Lato"/>
          <w:color w:val="282828"/>
          <w:sz w:val="20"/>
          <w:szCs w:val="20"/>
          <w:lang w:val="fr-BE"/>
        </w:rPr>
        <w:t xml:space="preserve">Frank </w:t>
      </w:r>
      <w:r w:rsidR="005A7AFF">
        <w:rPr>
          <w:rFonts w:ascii="Lato" w:hAnsi="Lato"/>
          <w:color w:val="282828"/>
          <w:sz w:val="20"/>
          <w:szCs w:val="20"/>
          <w:lang w:val="fr-BE"/>
        </w:rPr>
        <w:t>Vandenbroucke, Vice</w:t>
      </w:r>
      <w:r w:rsidR="00007581" w:rsidRPr="16143C53">
        <w:rPr>
          <w:rFonts w:ascii="Verdana" w:hAnsi="Verdana" w:cs="Arial"/>
          <w:sz w:val="20"/>
          <w:lang w:val="fr-BE"/>
        </w:rPr>
        <w:t>-Premier Ministre et Ministre de la Santé publique et des Affaires sociales, chargé de la réduction de la pauvreté</w:t>
      </w:r>
    </w:p>
    <w:p w14:paraId="56775446" w14:textId="77777777" w:rsidR="00007581" w:rsidRPr="006F19A7" w:rsidRDefault="00007581" w:rsidP="00C00AE4">
      <w:pPr>
        <w:pStyle w:val="NormalWeb"/>
        <w:shd w:val="clear" w:color="auto" w:fill="FBFBFB"/>
        <w:rPr>
          <w:rFonts w:ascii="Lato" w:hAnsi="Lato"/>
          <w:color w:val="FF0000"/>
          <w:sz w:val="20"/>
          <w:szCs w:val="20"/>
          <w:lang w:val="fr-BE"/>
        </w:rPr>
      </w:pPr>
    </w:p>
    <w:p w14:paraId="4FABC145" w14:textId="56EA9155" w:rsidR="00B638A6" w:rsidRPr="00B638A6" w:rsidRDefault="00B638A6" w:rsidP="00B638A6">
      <w:pPr>
        <w:pStyle w:val="Paragraphedeliste"/>
        <w:numPr>
          <w:ilvl w:val="0"/>
          <w:numId w:val="3"/>
        </w:numPr>
        <w:pBdr>
          <w:top w:val="single" w:sz="4" w:space="1" w:color="auto"/>
          <w:left w:val="single" w:sz="4" w:space="4" w:color="auto"/>
          <w:bottom w:val="single" w:sz="4" w:space="1" w:color="auto"/>
          <w:right w:val="single" w:sz="4" w:space="4" w:color="auto"/>
        </w:pBdr>
        <w:rPr>
          <w:b/>
          <w:bCs/>
          <w:lang w:val="fr-BE"/>
        </w:rPr>
      </w:pPr>
      <w:bookmarkStart w:id="0" w:name="_Hlk205824947"/>
      <w:r w:rsidRPr="00B638A6">
        <w:rPr>
          <w:b/>
          <w:bCs/>
          <w:lang w:val="fr-BE"/>
        </w:rPr>
        <w:t xml:space="preserve">Quelques éléments de cadrage </w:t>
      </w:r>
    </w:p>
    <w:bookmarkEnd w:id="0"/>
    <w:p w14:paraId="206C0C13" w14:textId="77777777" w:rsidR="006F19A7" w:rsidRPr="006F19A7" w:rsidRDefault="006F19A7" w:rsidP="27E52978">
      <w:pPr>
        <w:pStyle w:val="Paragraphedeliste"/>
        <w:rPr>
          <w:b/>
          <w:bCs/>
          <w:color w:val="FF0000"/>
          <w:lang w:val="fr-BE"/>
        </w:rPr>
      </w:pPr>
    </w:p>
    <w:p w14:paraId="735353B1" w14:textId="77777777" w:rsidR="00F717AB" w:rsidRDefault="00F717AB" w:rsidP="00F717AB">
      <w:pPr>
        <w:pStyle w:val="Paragraphedeliste"/>
        <w:rPr>
          <w:b/>
          <w:bCs/>
          <w:color w:val="FF0000"/>
          <w:lang w:val="fr-BE"/>
        </w:rPr>
      </w:pPr>
    </w:p>
    <w:p w14:paraId="0473AFF8" w14:textId="22BACCE6" w:rsidR="00224068" w:rsidRDefault="743CA44C" w:rsidP="27E52978">
      <w:pPr>
        <w:pStyle w:val="Paragraphedeliste"/>
        <w:numPr>
          <w:ilvl w:val="0"/>
          <w:numId w:val="1"/>
        </w:numPr>
        <w:rPr>
          <w:b/>
          <w:bCs/>
          <w:color w:val="FF0000"/>
          <w:lang w:val="fr-BE"/>
        </w:rPr>
      </w:pPr>
      <w:r w:rsidRPr="27E52978">
        <w:rPr>
          <w:b/>
          <w:bCs/>
          <w:color w:val="FF0000"/>
          <w:lang w:val="fr-BE"/>
        </w:rPr>
        <w:t xml:space="preserve">Personnes en situation de handicap </w:t>
      </w:r>
      <w:r w:rsidR="161DEB02" w:rsidRPr="27E52978">
        <w:rPr>
          <w:b/>
          <w:bCs/>
          <w:color w:val="FF0000"/>
          <w:lang w:val="fr-BE"/>
        </w:rPr>
        <w:t xml:space="preserve">: définition et portée </w:t>
      </w:r>
    </w:p>
    <w:p w14:paraId="71E50630" w14:textId="04CFE2E8" w:rsidR="00224068" w:rsidRDefault="743CA44C" w:rsidP="00224068">
      <w:pPr>
        <w:pStyle w:val="Paragraphedeliste"/>
        <w:numPr>
          <w:ilvl w:val="1"/>
          <w:numId w:val="1"/>
        </w:numPr>
        <w:rPr>
          <w:lang w:val="fr-BE"/>
        </w:rPr>
      </w:pPr>
      <w:r w:rsidRPr="27E52978">
        <w:rPr>
          <w:lang w:val="fr-BE"/>
        </w:rPr>
        <w:t xml:space="preserve">Plusieurs catégories </w:t>
      </w:r>
      <w:r w:rsidR="003F200C">
        <w:rPr>
          <w:lang w:val="fr-BE"/>
        </w:rPr>
        <w:t xml:space="preserve">(physique, sensoriel, intellectuel, mental…) </w:t>
      </w:r>
      <w:r w:rsidR="4E584FC0" w:rsidRPr="27E52978">
        <w:rPr>
          <w:lang w:val="fr-BE"/>
        </w:rPr>
        <w:t xml:space="preserve">- 80 % = handicap invisible </w:t>
      </w:r>
      <w:r w:rsidR="4B2660A1" w:rsidRPr="27E52978">
        <w:rPr>
          <w:lang w:val="fr-BE"/>
        </w:rPr>
        <w:t>==&gt; 15% de la population + familles</w:t>
      </w:r>
    </w:p>
    <w:p w14:paraId="149E2ED1" w14:textId="4DB5F2CA" w:rsidR="04CCCB5D" w:rsidRPr="00C00AE4" w:rsidRDefault="04CCCB5D" w:rsidP="27E52978">
      <w:pPr>
        <w:pStyle w:val="Paragraphedeliste"/>
        <w:numPr>
          <w:ilvl w:val="1"/>
          <w:numId w:val="1"/>
        </w:numPr>
        <w:rPr>
          <w:b/>
          <w:bCs/>
          <w:lang w:val="fr-BE"/>
        </w:rPr>
      </w:pPr>
      <w:r w:rsidRPr="00C00AE4">
        <w:rPr>
          <w:b/>
          <w:bCs/>
          <w:lang w:val="fr-BE"/>
        </w:rPr>
        <w:t xml:space="preserve">Peu de statistiques et de données </w:t>
      </w:r>
    </w:p>
    <w:p w14:paraId="38DEA172" w14:textId="18084FFA" w:rsidR="4E584FC0" w:rsidRDefault="4E584FC0" w:rsidP="27E52978">
      <w:pPr>
        <w:pStyle w:val="Paragraphedeliste"/>
        <w:numPr>
          <w:ilvl w:val="1"/>
          <w:numId w:val="1"/>
        </w:numPr>
        <w:rPr>
          <w:lang w:val="fr-BE"/>
        </w:rPr>
      </w:pPr>
      <w:r w:rsidRPr="27E52978">
        <w:rPr>
          <w:lang w:val="fr-BE"/>
        </w:rPr>
        <w:t xml:space="preserve">Handicap = perte de droit et exclusion sociétale  </w:t>
      </w:r>
    </w:p>
    <w:p w14:paraId="3109ED47" w14:textId="5939CB23" w:rsidR="00224068" w:rsidRDefault="743CA44C" w:rsidP="00224068">
      <w:pPr>
        <w:pStyle w:val="Paragraphedeliste"/>
        <w:numPr>
          <w:ilvl w:val="1"/>
          <w:numId w:val="1"/>
        </w:numPr>
        <w:rPr>
          <w:lang w:val="fr-BE"/>
        </w:rPr>
      </w:pPr>
      <w:r w:rsidRPr="27E52978">
        <w:rPr>
          <w:lang w:val="fr-BE"/>
        </w:rPr>
        <w:t xml:space="preserve">Le handicap </w:t>
      </w:r>
      <w:r w:rsidR="4FD97D97" w:rsidRPr="27E52978">
        <w:rPr>
          <w:lang w:val="fr-BE"/>
        </w:rPr>
        <w:t xml:space="preserve">est une spécificité ; il </w:t>
      </w:r>
      <w:r w:rsidR="5D03759C" w:rsidRPr="27E52978">
        <w:rPr>
          <w:lang w:val="fr-BE"/>
        </w:rPr>
        <w:t xml:space="preserve">devient </w:t>
      </w:r>
      <w:r w:rsidR="005A6689">
        <w:rPr>
          <w:lang w:val="fr-BE"/>
        </w:rPr>
        <w:t>u</w:t>
      </w:r>
      <w:r w:rsidR="5D03759C" w:rsidRPr="27E52978">
        <w:rPr>
          <w:lang w:val="fr-BE"/>
        </w:rPr>
        <w:t xml:space="preserve">n problème quand </w:t>
      </w:r>
      <w:r w:rsidR="5D03759C" w:rsidRPr="27E52978">
        <w:rPr>
          <w:b/>
          <w:bCs/>
          <w:lang w:val="fr-BE"/>
        </w:rPr>
        <w:t>l’environnement n’est pas adapté</w:t>
      </w:r>
      <w:r w:rsidR="5D03759C" w:rsidRPr="27E52978">
        <w:rPr>
          <w:lang w:val="fr-BE"/>
        </w:rPr>
        <w:t xml:space="preserve"> </w:t>
      </w:r>
    </w:p>
    <w:p w14:paraId="0C4C8CD3" w14:textId="79F7E5BA" w:rsidR="27E52978" w:rsidRDefault="27E52978" w:rsidP="27E52978">
      <w:pPr>
        <w:pStyle w:val="Paragraphedeliste"/>
        <w:ind w:left="1440"/>
        <w:rPr>
          <w:lang w:val="fr-BE"/>
        </w:rPr>
      </w:pPr>
    </w:p>
    <w:p w14:paraId="1DD8438F" w14:textId="5D4B0D52" w:rsidR="2305B09B" w:rsidRPr="00F717AB" w:rsidRDefault="2305B09B" w:rsidP="27E52978">
      <w:pPr>
        <w:pStyle w:val="Paragraphedeliste"/>
        <w:numPr>
          <w:ilvl w:val="0"/>
          <w:numId w:val="1"/>
        </w:numPr>
        <w:rPr>
          <w:b/>
          <w:bCs/>
          <w:lang w:val="fr-BE"/>
        </w:rPr>
      </w:pPr>
      <w:r w:rsidRPr="0BFAB7C7">
        <w:rPr>
          <w:b/>
          <w:bCs/>
          <w:color w:val="FF0000"/>
          <w:lang w:val="fr-BE"/>
        </w:rPr>
        <w:t xml:space="preserve">Redresser la situation </w:t>
      </w:r>
      <w:r w:rsidRPr="00F717AB">
        <w:rPr>
          <w:b/>
          <w:bCs/>
          <w:lang w:val="fr-BE"/>
        </w:rPr>
        <w:t>de manière à permettre aux PSH d’accéder à leurs droits</w:t>
      </w:r>
      <w:r w:rsidR="61B5D0C7" w:rsidRPr="00F717AB">
        <w:rPr>
          <w:b/>
          <w:bCs/>
          <w:lang w:val="fr-BE"/>
        </w:rPr>
        <w:t xml:space="preserve">, de vivre dignement </w:t>
      </w:r>
      <w:r w:rsidRPr="00F717AB">
        <w:rPr>
          <w:b/>
          <w:bCs/>
          <w:lang w:val="fr-BE"/>
        </w:rPr>
        <w:t xml:space="preserve">et de participer à la vie en société </w:t>
      </w:r>
    </w:p>
    <w:p w14:paraId="643EB8B5" w14:textId="5500B1DC" w:rsidR="00F717AB" w:rsidRPr="00F717AB" w:rsidRDefault="00F717AB" w:rsidP="154BC4B1">
      <w:pPr>
        <w:pStyle w:val="Paragraphedeliste"/>
        <w:numPr>
          <w:ilvl w:val="1"/>
          <w:numId w:val="1"/>
        </w:numPr>
        <w:rPr>
          <w:b/>
          <w:bCs/>
          <w:color w:val="FF0000"/>
          <w:lang w:val="fr-FR"/>
        </w:rPr>
      </w:pPr>
      <w:r w:rsidRPr="00F717AB">
        <w:rPr>
          <w:b/>
          <w:bCs/>
          <w:color w:val="FF0000"/>
          <w:lang w:val="fr-FR"/>
        </w:rPr>
        <w:t>SOCLE JURIDIQUE : UNCRPD -A</w:t>
      </w:r>
      <w:r w:rsidR="00E51A37">
        <w:rPr>
          <w:b/>
          <w:bCs/>
          <w:color w:val="FF0000"/>
          <w:lang w:val="fr-FR"/>
        </w:rPr>
        <w:t>r</w:t>
      </w:r>
      <w:r w:rsidRPr="00F717AB">
        <w:rPr>
          <w:b/>
          <w:bCs/>
          <w:color w:val="FF0000"/>
          <w:lang w:val="fr-FR"/>
        </w:rPr>
        <w:t xml:space="preserve">ticle 23 de la Constitution : le </w:t>
      </w:r>
      <w:r w:rsidRPr="00F717AB">
        <w:rPr>
          <w:b/>
          <w:bCs/>
          <w:color w:val="FF0000"/>
          <w:u w:val="single"/>
          <w:lang w:val="fr-FR"/>
        </w:rPr>
        <w:t>législateur et le politique doivent travailler</w:t>
      </w:r>
      <w:r w:rsidRPr="00F717AB">
        <w:rPr>
          <w:b/>
          <w:bCs/>
          <w:color w:val="FF0000"/>
          <w:lang w:val="fr-FR"/>
        </w:rPr>
        <w:t xml:space="preserve"> de manière effective sur l’autonomie et l’inclusion  </w:t>
      </w:r>
    </w:p>
    <w:p w14:paraId="366DB6B3" w14:textId="5213FF87" w:rsidR="5A7E23E5" w:rsidRDefault="5A7E23E5" w:rsidP="154BC4B1">
      <w:pPr>
        <w:pStyle w:val="Paragraphedeliste"/>
        <w:numPr>
          <w:ilvl w:val="1"/>
          <w:numId w:val="1"/>
        </w:numPr>
        <w:rPr>
          <w:b/>
          <w:bCs/>
          <w:lang w:val="fr-FR"/>
        </w:rPr>
      </w:pPr>
      <w:r w:rsidRPr="154BC4B1">
        <w:rPr>
          <w:b/>
          <w:bCs/>
          <w:lang w:val="fr-FR"/>
        </w:rPr>
        <w:t xml:space="preserve">Vivre dignement </w:t>
      </w:r>
    </w:p>
    <w:p w14:paraId="21768144" w14:textId="1846426B" w:rsidR="5A7E23E5" w:rsidRDefault="5A7E23E5" w:rsidP="154BC4B1">
      <w:pPr>
        <w:pStyle w:val="Paragraphedeliste"/>
        <w:numPr>
          <w:ilvl w:val="2"/>
          <w:numId w:val="1"/>
        </w:numPr>
        <w:rPr>
          <w:b/>
          <w:bCs/>
          <w:lang w:val="fr-FR"/>
        </w:rPr>
      </w:pPr>
      <w:r w:rsidRPr="154BC4B1">
        <w:rPr>
          <w:b/>
          <w:bCs/>
          <w:lang w:val="fr-FR"/>
        </w:rPr>
        <w:t xml:space="preserve"> les allocations sont largement en-deç</w:t>
      </w:r>
      <w:r w:rsidR="00E51A37">
        <w:rPr>
          <w:b/>
          <w:bCs/>
          <w:lang w:val="fr-FR"/>
        </w:rPr>
        <w:t>à</w:t>
      </w:r>
      <w:r w:rsidRPr="154BC4B1">
        <w:rPr>
          <w:b/>
          <w:bCs/>
          <w:lang w:val="fr-FR"/>
        </w:rPr>
        <w:t xml:space="preserve"> du seuil de pauvreté </w:t>
      </w:r>
    </w:p>
    <w:p w14:paraId="2C895F8C" w14:textId="75CFB20D" w:rsidR="5E699E40" w:rsidRDefault="5E699E40" w:rsidP="154BC4B1">
      <w:pPr>
        <w:pStyle w:val="Paragraphedeliste"/>
        <w:numPr>
          <w:ilvl w:val="2"/>
          <w:numId w:val="1"/>
        </w:numPr>
        <w:rPr>
          <w:b/>
          <w:bCs/>
          <w:lang w:val="fr-FR"/>
        </w:rPr>
      </w:pPr>
      <w:r w:rsidRPr="154BC4B1">
        <w:rPr>
          <w:b/>
          <w:bCs/>
          <w:lang w:val="fr-FR"/>
        </w:rPr>
        <w:t>Les compensations dans les autres régimes ne sont jamais que des “rustines”</w:t>
      </w:r>
    </w:p>
    <w:p w14:paraId="2221A01B" w14:textId="0006FA69" w:rsidR="005A6689" w:rsidRPr="00EA1D3A" w:rsidRDefault="792AC630" w:rsidP="00EA1D3A">
      <w:pPr>
        <w:pStyle w:val="Paragraphedeliste"/>
        <w:ind w:left="2160"/>
        <w:rPr>
          <w:b/>
          <w:bCs/>
          <w:color w:val="FF0000"/>
          <w:lang w:val="fr-FR"/>
        </w:rPr>
      </w:pPr>
      <w:r w:rsidRPr="154BC4B1">
        <w:rPr>
          <w:b/>
          <w:bCs/>
          <w:color w:val="FF0000"/>
          <w:lang w:val="fr-FR"/>
        </w:rPr>
        <w:t xml:space="preserve">FONDAMENTALEMENT, il faut relever les allocations au seuil du revenu minimum garanti </w:t>
      </w:r>
    </w:p>
    <w:p w14:paraId="50C367FB" w14:textId="0F0CF473" w:rsidR="2305B09B" w:rsidRDefault="374641FE" w:rsidP="27E52978">
      <w:pPr>
        <w:pStyle w:val="Paragraphedeliste"/>
        <w:numPr>
          <w:ilvl w:val="1"/>
          <w:numId w:val="1"/>
        </w:numPr>
        <w:rPr>
          <w:b/>
          <w:bCs/>
          <w:lang w:val="fr-BE"/>
        </w:rPr>
      </w:pPr>
      <w:r w:rsidRPr="154BC4B1">
        <w:rPr>
          <w:b/>
          <w:bCs/>
          <w:lang w:val="fr-BE"/>
        </w:rPr>
        <w:t xml:space="preserve">Participer à la vie en société ==&gt; </w:t>
      </w:r>
      <w:r w:rsidR="2305B09B" w:rsidRPr="27E52978">
        <w:rPr>
          <w:b/>
          <w:bCs/>
          <w:lang w:val="fr-BE"/>
        </w:rPr>
        <w:t xml:space="preserve">Changer l’environnement - </w:t>
      </w:r>
    </w:p>
    <w:p w14:paraId="262878B5" w14:textId="007126F2" w:rsidR="3F38D9C4" w:rsidRDefault="3F38D9C4" w:rsidP="27E52978">
      <w:pPr>
        <w:pStyle w:val="Paragraphedeliste"/>
        <w:numPr>
          <w:ilvl w:val="2"/>
          <w:numId w:val="1"/>
        </w:numPr>
        <w:rPr>
          <w:lang w:val="fr-BE"/>
        </w:rPr>
      </w:pPr>
      <w:r w:rsidRPr="27E52978">
        <w:rPr>
          <w:lang w:val="fr-BE"/>
        </w:rPr>
        <w:t>Guides</w:t>
      </w:r>
    </w:p>
    <w:p w14:paraId="0D2A4E88" w14:textId="0BAABDE2" w:rsidR="3F38D9C4" w:rsidRDefault="3F38D9C4" w:rsidP="27E52978">
      <w:pPr>
        <w:pStyle w:val="Paragraphedeliste"/>
        <w:numPr>
          <w:ilvl w:val="3"/>
          <w:numId w:val="1"/>
        </w:numPr>
        <w:rPr>
          <w:lang w:val="fr-BE"/>
        </w:rPr>
      </w:pPr>
      <w:hyperlink r:id="rId5">
        <w:r w:rsidRPr="27E52978">
          <w:rPr>
            <w:rStyle w:val="Lienhypertexte"/>
            <w:lang w:val="fr-BE"/>
          </w:rPr>
          <w:t>Convention sur les droits des personnes handicapées</w:t>
        </w:r>
      </w:hyperlink>
    </w:p>
    <w:p w14:paraId="4E89A1EC" w14:textId="30433735" w:rsidR="29452182" w:rsidRDefault="29452182" w:rsidP="27E52978">
      <w:pPr>
        <w:pStyle w:val="Paragraphedeliste"/>
        <w:numPr>
          <w:ilvl w:val="3"/>
          <w:numId w:val="1"/>
        </w:numPr>
        <w:rPr>
          <w:lang w:val="fr-BE"/>
        </w:rPr>
      </w:pPr>
      <w:hyperlink r:id="rId6">
        <w:r w:rsidRPr="27E52978">
          <w:rPr>
            <w:rStyle w:val="Lienhypertexte"/>
            <w:lang w:val="fr-BE"/>
          </w:rPr>
          <w:t>R</w:t>
        </w:r>
        <w:r w:rsidR="3F38D9C4" w:rsidRPr="27E52978">
          <w:rPr>
            <w:rStyle w:val="Lienhypertexte"/>
            <w:lang w:val="fr-BE"/>
          </w:rPr>
          <w:t>ecommandations 2024 des experts ONU à la Belgique</w:t>
        </w:r>
      </w:hyperlink>
    </w:p>
    <w:p w14:paraId="1AB0FE0D" w14:textId="0226843E" w:rsidR="3F38D9C4" w:rsidRDefault="3F38D9C4" w:rsidP="27E52978">
      <w:pPr>
        <w:pStyle w:val="Paragraphedeliste"/>
        <w:numPr>
          <w:ilvl w:val="3"/>
          <w:numId w:val="1"/>
        </w:numPr>
        <w:rPr>
          <w:lang w:val="fr-BE"/>
        </w:rPr>
      </w:pPr>
      <w:hyperlink r:id="rId7">
        <w:r w:rsidRPr="27E52978">
          <w:rPr>
            <w:rStyle w:val="Lienhypertexte"/>
            <w:lang w:val="fr-BE"/>
          </w:rPr>
          <w:t xml:space="preserve">Avis et notes </w:t>
        </w:r>
        <w:r w:rsidR="005A6689">
          <w:rPr>
            <w:rStyle w:val="Lienhypertexte"/>
            <w:lang w:val="fr-BE"/>
          </w:rPr>
          <w:t xml:space="preserve">de </w:t>
        </w:r>
        <w:r w:rsidRPr="27E52978">
          <w:rPr>
            <w:rStyle w:val="Lienhypertexte"/>
            <w:lang w:val="fr-BE"/>
          </w:rPr>
          <w:t>position du CSNPH</w:t>
        </w:r>
      </w:hyperlink>
      <w:r w:rsidRPr="27E52978">
        <w:rPr>
          <w:lang w:val="fr-BE"/>
        </w:rPr>
        <w:t xml:space="preserve"> </w:t>
      </w:r>
    </w:p>
    <w:p w14:paraId="772EE5B0" w14:textId="2CA12D13" w:rsidR="3F38D9C4" w:rsidRDefault="005A7AFF" w:rsidP="27E52978">
      <w:pPr>
        <w:pStyle w:val="Paragraphedeliste"/>
        <w:numPr>
          <w:ilvl w:val="2"/>
          <w:numId w:val="1"/>
        </w:numPr>
        <w:rPr>
          <w:b/>
          <w:bCs/>
          <w:color w:val="FF0000"/>
          <w:lang w:val="fr-BE"/>
        </w:rPr>
      </w:pPr>
      <w:r w:rsidRPr="27E52978">
        <w:rPr>
          <w:b/>
          <w:bCs/>
          <w:color w:val="FF0000"/>
          <w:lang w:val="fr-BE"/>
        </w:rPr>
        <w:t>Planification !</w:t>
      </w:r>
      <w:r>
        <w:rPr>
          <w:b/>
          <w:bCs/>
          <w:color w:val="FF0000"/>
          <w:lang w:val="fr-BE"/>
        </w:rPr>
        <w:t xml:space="preserve"> : </w:t>
      </w:r>
      <w:r w:rsidR="48D0A6F1" w:rsidRPr="27E52978">
        <w:rPr>
          <w:b/>
          <w:bCs/>
          <w:color w:val="FF0000"/>
          <w:lang w:val="fr-BE"/>
        </w:rPr>
        <w:t xml:space="preserve">objectifs et moyens </w:t>
      </w:r>
    </w:p>
    <w:p w14:paraId="6F2AA5E9" w14:textId="147CFD89" w:rsidR="435F2673" w:rsidRDefault="435F2673" w:rsidP="27E52978">
      <w:pPr>
        <w:pStyle w:val="Paragraphedeliste"/>
        <w:numPr>
          <w:ilvl w:val="1"/>
          <w:numId w:val="1"/>
        </w:numPr>
        <w:rPr>
          <w:b/>
          <w:bCs/>
          <w:lang w:val="fr-BE"/>
        </w:rPr>
      </w:pPr>
      <w:r w:rsidRPr="27E52978">
        <w:rPr>
          <w:b/>
          <w:bCs/>
          <w:lang w:val="fr-BE"/>
        </w:rPr>
        <w:t>Concepts : “</w:t>
      </w:r>
      <w:r w:rsidR="2305B09B" w:rsidRPr="27E52978">
        <w:rPr>
          <w:b/>
          <w:bCs/>
          <w:lang w:val="fr-BE"/>
        </w:rPr>
        <w:t>Aménagements raisonnables/actions positives</w:t>
      </w:r>
      <w:r w:rsidR="2A383997" w:rsidRPr="27E52978">
        <w:rPr>
          <w:b/>
          <w:bCs/>
          <w:lang w:val="fr-BE"/>
        </w:rPr>
        <w:t>”</w:t>
      </w:r>
      <w:r w:rsidR="2305B09B" w:rsidRPr="27E52978">
        <w:rPr>
          <w:b/>
          <w:bCs/>
          <w:lang w:val="fr-BE"/>
        </w:rPr>
        <w:t xml:space="preserve"> </w:t>
      </w:r>
    </w:p>
    <w:p w14:paraId="2FDE3C88" w14:textId="1AF67C28" w:rsidR="529BFE28" w:rsidRPr="00EA1D3A" w:rsidRDefault="33F4399B" w:rsidP="00EA1D3A">
      <w:pPr>
        <w:pStyle w:val="Paragraphedeliste"/>
        <w:numPr>
          <w:ilvl w:val="0"/>
          <w:numId w:val="5"/>
        </w:numPr>
        <w:ind w:left="2127"/>
        <w:rPr>
          <w:b/>
          <w:bCs/>
          <w:color w:val="FF0000"/>
          <w:lang w:val="fr-BE"/>
        </w:rPr>
      </w:pPr>
      <w:r w:rsidRPr="00EA1D3A">
        <w:rPr>
          <w:b/>
          <w:bCs/>
          <w:color w:val="FF0000"/>
          <w:lang w:val="fr-BE"/>
        </w:rPr>
        <w:t xml:space="preserve">Design </w:t>
      </w:r>
      <w:r w:rsidR="005A7AFF" w:rsidRPr="00EA1D3A">
        <w:rPr>
          <w:b/>
          <w:bCs/>
          <w:color w:val="FF0000"/>
          <w:lang w:val="fr-BE"/>
        </w:rPr>
        <w:t>universel :</w:t>
      </w:r>
      <w:r w:rsidRPr="00EA1D3A">
        <w:rPr>
          <w:b/>
          <w:bCs/>
          <w:color w:val="FF0000"/>
          <w:lang w:val="fr-BE"/>
        </w:rPr>
        <w:t xml:space="preserve"> </w:t>
      </w:r>
      <w:r w:rsidR="529BFE28" w:rsidRPr="00EA1D3A">
        <w:rPr>
          <w:b/>
          <w:bCs/>
          <w:color w:val="FF0000"/>
          <w:lang w:val="fr-BE"/>
        </w:rPr>
        <w:t xml:space="preserve">ce qui est accessible pour les PSH, l’est pour tous les citoyens. </w:t>
      </w:r>
      <w:r w:rsidR="529BFE28" w:rsidRPr="00EA1D3A">
        <w:rPr>
          <w:lang w:val="fr-BE"/>
        </w:rPr>
        <w:t>Ex : communications en FALC</w:t>
      </w:r>
      <w:r w:rsidR="529BFE28" w:rsidRPr="00EA1D3A">
        <w:rPr>
          <w:b/>
          <w:bCs/>
          <w:color w:val="FF0000"/>
          <w:lang w:val="fr-BE"/>
        </w:rPr>
        <w:t xml:space="preserve"> </w:t>
      </w:r>
    </w:p>
    <w:p w14:paraId="1B73CDF5" w14:textId="409A4EB8" w:rsidR="1E2ED62C" w:rsidRDefault="1E2ED62C" w:rsidP="27E52978">
      <w:pPr>
        <w:pStyle w:val="Paragraphedeliste"/>
        <w:numPr>
          <w:ilvl w:val="2"/>
          <w:numId w:val="1"/>
        </w:numPr>
        <w:rPr>
          <w:lang w:val="fr-BE"/>
        </w:rPr>
      </w:pPr>
      <w:r w:rsidRPr="27E52978">
        <w:rPr>
          <w:b/>
          <w:bCs/>
          <w:color w:val="FF0000"/>
          <w:lang w:val="fr-BE"/>
        </w:rPr>
        <w:t xml:space="preserve">La digitalisation </w:t>
      </w:r>
      <w:r w:rsidRPr="27E52978">
        <w:rPr>
          <w:lang w:val="fr-BE"/>
        </w:rPr>
        <w:t xml:space="preserve">des biens et des services </w:t>
      </w:r>
    </w:p>
    <w:p w14:paraId="7BE0F7AC" w14:textId="66A3373D" w:rsidR="1E2ED62C" w:rsidRDefault="1E2ED62C" w:rsidP="27E52978">
      <w:pPr>
        <w:pStyle w:val="Paragraphedeliste"/>
        <w:numPr>
          <w:ilvl w:val="3"/>
          <w:numId w:val="1"/>
        </w:numPr>
        <w:rPr>
          <w:lang w:val="fr-BE"/>
        </w:rPr>
      </w:pPr>
      <w:r w:rsidRPr="27E52978">
        <w:rPr>
          <w:lang w:val="fr-BE"/>
        </w:rPr>
        <w:t xml:space="preserve">= source d’exclusions! </w:t>
      </w:r>
    </w:p>
    <w:p w14:paraId="6B7EE3BD" w14:textId="6311A4F8" w:rsidR="1E2ED62C" w:rsidRDefault="1E2ED62C" w:rsidP="27E52978">
      <w:pPr>
        <w:pStyle w:val="Paragraphedeliste"/>
        <w:numPr>
          <w:ilvl w:val="3"/>
          <w:numId w:val="1"/>
        </w:numPr>
        <w:rPr>
          <w:b/>
          <w:bCs/>
          <w:color w:val="FF0000"/>
          <w:lang w:val="fr-BE"/>
        </w:rPr>
      </w:pPr>
      <w:r w:rsidRPr="27E52978">
        <w:rPr>
          <w:b/>
          <w:bCs/>
          <w:color w:val="FF0000"/>
          <w:lang w:val="fr-BE"/>
        </w:rPr>
        <w:lastRenderedPageBreak/>
        <w:t xml:space="preserve">TOUJOURS prévoir des alternatives non digitales </w:t>
      </w:r>
      <w:r w:rsidR="0E1F747A" w:rsidRPr="27E52978">
        <w:rPr>
          <w:b/>
          <w:bCs/>
          <w:color w:val="FF0000"/>
          <w:lang w:val="fr-BE"/>
        </w:rPr>
        <w:t xml:space="preserve">: le guichet humain </w:t>
      </w:r>
      <w:r w:rsidR="005A7AFF" w:rsidRPr="27E52978">
        <w:rPr>
          <w:b/>
          <w:bCs/>
          <w:color w:val="FF0000"/>
          <w:lang w:val="fr-BE"/>
        </w:rPr>
        <w:t>(RV</w:t>
      </w:r>
      <w:r w:rsidR="0E1F747A" w:rsidRPr="27E52978">
        <w:rPr>
          <w:b/>
          <w:bCs/>
          <w:color w:val="FF0000"/>
          <w:lang w:val="fr-BE"/>
        </w:rPr>
        <w:t xml:space="preserve"> sur place, centre de contact joignable tous les jours de la semaine ...)</w:t>
      </w:r>
    </w:p>
    <w:p w14:paraId="6A6E03AE" w14:textId="3D74499C" w:rsidR="75419C05" w:rsidRPr="00DF70E6" w:rsidRDefault="75419C05" w:rsidP="65964057">
      <w:pPr>
        <w:pStyle w:val="Paragraphedeliste"/>
        <w:numPr>
          <w:ilvl w:val="1"/>
          <w:numId w:val="1"/>
        </w:numPr>
        <w:rPr>
          <w:b/>
          <w:bCs/>
          <w:highlight w:val="yellow"/>
          <w:lang w:val="fr-BE"/>
        </w:rPr>
      </w:pPr>
      <w:r w:rsidRPr="00DF70E6">
        <w:rPr>
          <w:b/>
          <w:bCs/>
          <w:highlight w:val="yellow"/>
          <w:lang w:val="fr-BE"/>
        </w:rPr>
        <w:t xml:space="preserve">Travailler avec le CSNPH et </w:t>
      </w:r>
      <w:r w:rsidR="53F4072D" w:rsidRPr="00DF70E6">
        <w:rPr>
          <w:b/>
          <w:bCs/>
          <w:highlight w:val="yellow"/>
          <w:lang w:val="fr-BE"/>
        </w:rPr>
        <w:t>s</w:t>
      </w:r>
      <w:r w:rsidRPr="00DF70E6">
        <w:rPr>
          <w:b/>
          <w:bCs/>
          <w:highlight w:val="yellow"/>
          <w:lang w:val="fr-BE"/>
        </w:rPr>
        <w:t>es experts</w:t>
      </w:r>
      <w:r w:rsidRPr="65964057">
        <w:rPr>
          <w:b/>
          <w:bCs/>
          <w:lang w:val="fr-BE"/>
        </w:rPr>
        <w:t xml:space="preserve"> </w:t>
      </w:r>
    </w:p>
    <w:p w14:paraId="1B87688C" w14:textId="34362674" w:rsidR="75419C05" w:rsidRDefault="75419C05" w:rsidP="27E52978">
      <w:pPr>
        <w:pStyle w:val="Paragraphedeliste"/>
        <w:numPr>
          <w:ilvl w:val="3"/>
          <w:numId w:val="1"/>
        </w:numPr>
        <w:rPr>
          <w:color w:val="FF0000"/>
          <w:lang w:val="fr-BE"/>
        </w:rPr>
      </w:pPr>
      <w:r w:rsidRPr="65964057">
        <w:rPr>
          <w:b/>
          <w:bCs/>
          <w:color w:val="FF0000"/>
          <w:lang w:val="fr-BE"/>
        </w:rPr>
        <w:t>Au départ</w:t>
      </w:r>
      <w:r w:rsidR="7F5277DC" w:rsidRPr="65964057">
        <w:rPr>
          <w:b/>
          <w:bCs/>
          <w:color w:val="FF0000"/>
          <w:lang w:val="fr-BE"/>
        </w:rPr>
        <w:t xml:space="preserve"> et dès le </w:t>
      </w:r>
      <w:r w:rsidRPr="65964057">
        <w:rPr>
          <w:b/>
          <w:bCs/>
          <w:color w:val="FF0000"/>
          <w:lang w:val="fr-BE"/>
        </w:rPr>
        <w:t xml:space="preserve"> processus de réflexion </w:t>
      </w:r>
    </w:p>
    <w:p w14:paraId="2DBED6CB" w14:textId="18D482C9" w:rsidR="75419C05" w:rsidRDefault="005A7AFF" w:rsidP="27E52978">
      <w:pPr>
        <w:pStyle w:val="Paragraphedeliste"/>
        <w:numPr>
          <w:ilvl w:val="4"/>
          <w:numId w:val="1"/>
        </w:numPr>
        <w:rPr>
          <w:lang w:val="fr-BE"/>
        </w:rPr>
      </w:pPr>
      <w:r w:rsidRPr="27E52978">
        <w:rPr>
          <w:lang w:val="fr-BE"/>
        </w:rPr>
        <w:t>Demander</w:t>
      </w:r>
      <w:r w:rsidR="75419C05" w:rsidRPr="27E52978">
        <w:rPr>
          <w:lang w:val="fr-BE"/>
        </w:rPr>
        <w:t xml:space="preserve"> un avis sur un projet d’AR qui va </w:t>
      </w:r>
      <w:r w:rsidR="2A029E12" w:rsidRPr="27E52978">
        <w:rPr>
          <w:lang w:val="fr-BE"/>
        </w:rPr>
        <w:t>passer</w:t>
      </w:r>
      <w:r w:rsidR="75419C05" w:rsidRPr="27E52978">
        <w:rPr>
          <w:lang w:val="fr-BE"/>
        </w:rPr>
        <w:t xml:space="preserve"> </w:t>
      </w:r>
      <w:r w:rsidR="59FDAFD2" w:rsidRPr="27E52978">
        <w:rPr>
          <w:lang w:val="fr-BE"/>
        </w:rPr>
        <w:t>e</w:t>
      </w:r>
      <w:r w:rsidR="75419C05" w:rsidRPr="27E52978">
        <w:rPr>
          <w:lang w:val="fr-BE"/>
        </w:rPr>
        <w:t xml:space="preserve">n </w:t>
      </w:r>
      <w:r w:rsidR="51151FB4" w:rsidRPr="27E52978">
        <w:rPr>
          <w:lang w:val="fr-BE"/>
        </w:rPr>
        <w:t xml:space="preserve">Conseil des Ministres </w:t>
      </w:r>
      <w:r w:rsidR="75419C05" w:rsidRPr="27E52978">
        <w:rPr>
          <w:lang w:val="fr-BE"/>
        </w:rPr>
        <w:t>c’est trop tard, incomplet</w:t>
      </w:r>
      <w:r w:rsidR="59115A7E" w:rsidRPr="27E52978">
        <w:rPr>
          <w:lang w:val="fr-BE"/>
        </w:rPr>
        <w:t xml:space="preserve">! </w:t>
      </w:r>
    </w:p>
    <w:p w14:paraId="02B9ECEF" w14:textId="3C52C8CA" w:rsidR="003F200C" w:rsidRDefault="003F200C" w:rsidP="27E52978">
      <w:pPr>
        <w:pStyle w:val="Paragraphedeliste"/>
        <w:numPr>
          <w:ilvl w:val="4"/>
          <w:numId w:val="1"/>
        </w:numPr>
        <w:rPr>
          <w:lang w:val="fr-BE"/>
        </w:rPr>
      </w:pPr>
      <w:r w:rsidRPr="65964057">
        <w:rPr>
          <w:lang w:val="fr-BE"/>
        </w:rPr>
        <w:t xml:space="preserve">Participation du cabinet </w:t>
      </w:r>
      <w:r w:rsidR="39033718" w:rsidRPr="65964057">
        <w:rPr>
          <w:lang w:val="fr-BE"/>
        </w:rPr>
        <w:t xml:space="preserve">à la </w:t>
      </w:r>
      <w:r w:rsidR="005A7AFF" w:rsidRPr="65964057">
        <w:rPr>
          <w:lang w:val="fr-BE"/>
        </w:rPr>
        <w:t>plénière mensuelle</w:t>
      </w:r>
      <w:r w:rsidR="665B4623" w:rsidRPr="65964057">
        <w:rPr>
          <w:lang w:val="fr-BE"/>
        </w:rPr>
        <w:t xml:space="preserve"> </w:t>
      </w:r>
      <w:r w:rsidRPr="65964057">
        <w:rPr>
          <w:lang w:val="fr-BE"/>
        </w:rPr>
        <w:t>du CSNPH</w:t>
      </w:r>
    </w:p>
    <w:p w14:paraId="28BEB268" w14:textId="70D2E75D" w:rsidR="59115A7E" w:rsidRDefault="59115A7E" w:rsidP="27E52978">
      <w:pPr>
        <w:pStyle w:val="Paragraphedeliste"/>
        <w:numPr>
          <w:ilvl w:val="4"/>
          <w:numId w:val="1"/>
        </w:numPr>
        <w:rPr>
          <w:lang w:val="fr-BE"/>
        </w:rPr>
      </w:pPr>
      <w:r w:rsidRPr="65964057">
        <w:rPr>
          <w:lang w:val="fr-BE"/>
        </w:rPr>
        <w:t xml:space="preserve">Le CSNPH n’est pas un bureau technique mais peut conseiller en fonction des problématiques </w:t>
      </w:r>
    </w:p>
    <w:p w14:paraId="0A9317A2" w14:textId="369FA32B" w:rsidR="78380746" w:rsidRPr="00DF70E6" w:rsidRDefault="78380746" w:rsidP="65964057">
      <w:pPr>
        <w:pStyle w:val="Paragraphedeliste"/>
        <w:numPr>
          <w:ilvl w:val="4"/>
          <w:numId w:val="1"/>
        </w:numPr>
        <w:rPr>
          <w:highlight w:val="yellow"/>
          <w:lang w:val="fr-BE"/>
        </w:rPr>
      </w:pPr>
      <w:r w:rsidRPr="65964057">
        <w:rPr>
          <w:highlight w:val="yellow"/>
          <w:lang w:val="fr-BE"/>
        </w:rPr>
        <w:t xml:space="preserve">Suggestion CSNPH : </w:t>
      </w:r>
      <w:r w:rsidR="3518DF1B" w:rsidRPr="00DF70E6">
        <w:rPr>
          <w:highlight w:val="yellow"/>
          <w:lang w:val="fr-BE"/>
        </w:rPr>
        <w:t>Le cabinet VDB a beaucoup de projets qui touchent directement les PSH : peut-on imaginer de créer des rencontres systématiques et</w:t>
      </w:r>
      <w:r w:rsidR="146AED28" w:rsidRPr="00DF70E6">
        <w:rPr>
          <w:highlight w:val="yellow"/>
          <w:lang w:val="fr-BE"/>
        </w:rPr>
        <w:t xml:space="preserve"> structurelles et passer en revue les dossiers cabinets ?</w:t>
      </w:r>
      <w:r w:rsidR="146AED28" w:rsidRPr="65964057">
        <w:rPr>
          <w:lang w:val="fr-BE"/>
        </w:rPr>
        <w:t xml:space="preserve"> </w:t>
      </w:r>
    </w:p>
    <w:p w14:paraId="499E0750" w14:textId="249E4C82" w:rsidR="03C930AB" w:rsidRDefault="03C930AB" w:rsidP="27E52978">
      <w:pPr>
        <w:pStyle w:val="Paragraphedeliste"/>
        <w:numPr>
          <w:ilvl w:val="4"/>
          <w:numId w:val="1"/>
        </w:numPr>
        <w:rPr>
          <w:lang w:val="fr-BE"/>
        </w:rPr>
      </w:pPr>
      <w:r w:rsidRPr="27E52978">
        <w:rPr>
          <w:lang w:val="fr-BE"/>
        </w:rPr>
        <w:t xml:space="preserve">CSNPH peut travailler dans la confidentialité </w:t>
      </w:r>
    </w:p>
    <w:p w14:paraId="277B1177" w14:textId="0ECCCD53" w:rsidR="03C930AB" w:rsidRDefault="03C930AB" w:rsidP="27E52978">
      <w:pPr>
        <w:pStyle w:val="Paragraphedeliste"/>
        <w:numPr>
          <w:ilvl w:val="4"/>
          <w:numId w:val="1"/>
        </w:numPr>
        <w:rPr>
          <w:lang w:val="fr-BE"/>
        </w:rPr>
      </w:pPr>
      <w:r w:rsidRPr="27E52978">
        <w:rPr>
          <w:lang w:val="fr-BE"/>
        </w:rPr>
        <w:t xml:space="preserve">= win win ! </w:t>
      </w:r>
    </w:p>
    <w:p w14:paraId="7F98EFEE" w14:textId="41E87E81" w:rsidR="45354444" w:rsidRDefault="45354444" w:rsidP="27E52978">
      <w:pPr>
        <w:pStyle w:val="Paragraphedeliste"/>
        <w:numPr>
          <w:ilvl w:val="3"/>
          <w:numId w:val="1"/>
        </w:numPr>
        <w:rPr>
          <w:lang w:val="fr-BE"/>
        </w:rPr>
      </w:pPr>
      <w:r w:rsidRPr="27E52978">
        <w:rPr>
          <w:lang w:val="fr-BE"/>
        </w:rPr>
        <w:t>Demandes passent par</w:t>
      </w:r>
      <w:r w:rsidRPr="27E52978">
        <w:rPr>
          <w:b/>
          <w:bCs/>
          <w:lang w:val="fr-BE"/>
        </w:rPr>
        <w:t xml:space="preserve"> la Présidente </w:t>
      </w:r>
      <w:r w:rsidR="3B0DEBC8" w:rsidRPr="27E52978">
        <w:rPr>
          <w:b/>
          <w:bCs/>
          <w:lang w:val="fr-BE"/>
        </w:rPr>
        <w:t>et</w:t>
      </w:r>
      <w:r w:rsidRPr="27E52978">
        <w:rPr>
          <w:b/>
          <w:bCs/>
          <w:lang w:val="fr-BE"/>
        </w:rPr>
        <w:t xml:space="preserve"> le secrétariat</w:t>
      </w:r>
    </w:p>
    <w:p w14:paraId="2E85A75E" w14:textId="77777777" w:rsidR="00EA1D3A" w:rsidRDefault="00EA1D3A" w:rsidP="00EA1D3A">
      <w:pPr>
        <w:ind w:left="720" w:hanging="360"/>
        <w:rPr>
          <w:lang w:val="fr-BE"/>
        </w:rPr>
      </w:pPr>
    </w:p>
    <w:p w14:paraId="587295AB" w14:textId="3FA783F7" w:rsidR="00EA1D3A" w:rsidRPr="00EA1D3A" w:rsidRDefault="00EA1D3A" w:rsidP="00EA1D3A">
      <w:pPr>
        <w:pStyle w:val="Paragraphedeliste"/>
        <w:pBdr>
          <w:top w:val="single" w:sz="4" w:space="1" w:color="auto"/>
          <w:left w:val="single" w:sz="4" w:space="4" w:color="auto"/>
          <w:bottom w:val="single" w:sz="4" w:space="1" w:color="auto"/>
          <w:right w:val="single" w:sz="4" w:space="4" w:color="auto"/>
        </w:pBdr>
        <w:rPr>
          <w:b/>
          <w:bCs/>
          <w:lang w:val="fr-BE"/>
        </w:rPr>
      </w:pPr>
      <w:r>
        <w:rPr>
          <w:b/>
          <w:bCs/>
          <w:lang w:val="fr-BE"/>
        </w:rPr>
        <w:t xml:space="preserve">2. </w:t>
      </w:r>
      <w:r w:rsidR="008C5E95">
        <w:rPr>
          <w:b/>
          <w:bCs/>
          <w:lang w:val="fr-BE"/>
        </w:rPr>
        <w:t>R</w:t>
      </w:r>
      <w:r w:rsidRPr="00EA1D3A">
        <w:rPr>
          <w:b/>
          <w:bCs/>
          <w:lang w:val="fr-BE"/>
        </w:rPr>
        <w:t>ésumé des points d’attention </w:t>
      </w:r>
      <w:r w:rsidR="008C5E95">
        <w:rPr>
          <w:b/>
          <w:bCs/>
          <w:lang w:val="fr-BE"/>
        </w:rPr>
        <w:t>du CSNPH</w:t>
      </w:r>
      <w:r w:rsidRPr="00EA1D3A">
        <w:rPr>
          <w:b/>
          <w:bCs/>
          <w:lang w:val="fr-BE"/>
        </w:rPr>
        <w:t xml:space="preserve"> </w:t>
      </w:r>
    </w:p>
    <w:p w14:paraId="34B4A8A5" w14:textId="77777777" w:rsidR="0036474D" w:rsidRDefault="0036474D" w:rsidP="00EA1D3A">
      <w:pPr>
        <w:rPr>
          <w:b/>
          <w:bCs/>
          <w:lang w:val="fr-BE"/>
        </w:rPr>
      </w:pPr>
    </w:p>
    <w:p w14:paraId="427B9236" w14:textId="443725A4" w:rsidR="00B67051" w:rsidRDefault="0036474D" w:rsidP="0036474D">
      <w:pPr>
        <w:pStyle w:val="Paragraphedeliste"/>
        <w:numPr>
          <w:ilvl w:val="0"/>
          <w:numId w:val="6"/>
        </w:numPr>
        <w:rPr>
          <w:b/>
          <w:bCs/>
          <w:lang w:val="fr-BE"/>
        </w:rPr>
      </w:pPr>
      <w:r w:rsidRPr="0036474D">
        <w:rPr>
          <w:b/>
          <w:bCs/>
          <w:lang w:val="fr-BE"/>
        </w:rPr>
        <w:t xml:space="preserve"> SANT</w:t>
      </w:r>
      <w:r w:rsidR="008C5E95">
        <w:rPr>
          <w:b/>
          <w:bCs/>
          <w:lang w:val="fr-BE"/>
        </w:rPr>
        <w:t>É</w:t>
      </w:r>
    </w:p>
    <w:p w14:paraId="2509A8F3" w14:textId="6B6B0542" w:rsidR="00346910" w:rsidRDefault="00346910" w:rsidP="00D55001">
      <w:pPr>
        <w:pStyle w:val="Paragraphedeliste"/>
        <w:numPr>
          <w:ilvl w:val="0"/>
          <w:numId w:val="8"/>
        </w:numPr>
        <w:rPr>
          <w:i/>
          <w:iCs/>
          <w:lang w:val="fr-BE"/>
        </w:rPr>
      </w:pPr>
      <w:r>
        <w:rPr>
          <w:i/>
          <w:iCs/>
          <w:lang w:val="fr-BE"/>
        </w:rPr>
        <w:t>Exposé d’orientation politique</w:t>
      </w:r>
      <w:r w:rsidR="005B42D1">
        <w:rPr>
          <w:i/>
          <w:iCs/>
          <w:lang w:val="fr-BE"/>
        </w:rPr>
        <w:t xml:space="preserve"> (EOP)</w:t>
      </w:r>
      <w:r>
        <w:rPr>
          <w:i/>
          <w:iCs/>
          <w:lang w:val="fr-BE"/>
        </w:rPr>
        <w:t> :</w:t>
      </w:r>
    </w:p>
    <w:p w14:paraId="73991783" w14:textId="74E67E3D" w:rsidR="00346910" w:rsidRPr="00346910" w:rsidRDefault="00346910" w:rsidP="00D55001">
      <w:pPr>
        <w:pStyle w:val="Paragraphedeliste"/>
        <w:ind w:left="1440"/>
        <w:rPr>
          <w:i/>
          <w:iCs/>
          <w:lang w:val="fr-BE"/>
        </w:rPr>
      </w:pPr>
      <w:r>
        <w:rPr>
          <w:i/>
          <w:iCs/>
          <w:lang w:val="fr-BE"/>
        </w:rPr>
        <w:t xml:space="preserve">But du Ministre : « continuer à garantir des </w:t>
      </w:r>
      <w:r w:rsidR="005B42D1">
        <w:rPr>
          <w:i/>
          <w:iCs/>
          <w:lang w:val="fr-BE"/>
        </w:rPr>
        <w:t>s</w:t>
      </w:r>
      <w:r>
        <w:rPr>
          <w:i/>
          <w:iCs/>
          <w:lang w:val="fr-BE"/>
        </w:rPr>
        <w:t>oins de santé de qualité »</w:t>
      </w:r>
    </w:p>
    <w:p w14:paraId="6458995F" w14:textId="2C89164B" w:rsidR="008C5E95" w:rsidRPr="00DF70E6" w:rsidRDefault="00E24594" w:rsidP="65964057">
      <w:pPr>
        <w:pStyle w:val="Paragraphedeliste"/>
        <w:ind w:left="1440"/>
        <w:rPr>
          <w:highlight w:val="yellow"/>
          <w:lang w:val="fr-BE"/>
        </w:rPr>
      </w:pPr>
      <w:r w:rsidRPr="65964057">
        <w:rPr>
          <w:lang w:val="fr-BE"/>
        </w:rPr>
        <w:t xml:space="preserve">&gt;&gt; </w:t>
      </w:r>
      <w:r w:rsidR="008C5E95" w:rsidRPr="65964057">
        <w:rPr>
          <w:lang w:val="fr-BE"/>
        </w:rPr>
        <w:t>Logopédie monodisciplinaire/listes d’attente centres habilités à dresser un bilan &gt; e</w:t>
      </w:r>
      <w:r w:rsidR="008C5E95" w:rsidRPr="00DF70E6">
        <w:rPr>
          <w:highlight w:val="yellow"/>
          <w:lang w:val="fr-BE"/>
        </w:rPr>
        <w:t>nfants et familles en attente et sans solution</w:t>
      </w:r>
    </w:p>
    <w:p w14:paraId="3173E815" w14:textId="77777777" w:rsidR="00D55001" w:rsidRDefault="00D55001" w:rsidP="00D55001">
      <w:pPr>
        <w:pStyle w:val="Paragraphedeliste"/>
        <w:ind w:left="1440"/>
        <w:rPr>
          <w:lang w:val="fr-BE"/>
        </w:rPr>
      </w:pPr>
    </w:p>
    <w:p w14:paraId="2F941985" w14:textId="42E67788" w:rsidR="005B42D1" w:rsidRPr="005B42D1" w:rsidRDefault="00531B4E" w:rsidP="00D55001">
      <w:pPr>
        <w:pStyle w:val="Paragraphedeliste"/>
        <w:numPr>
          <w:ilvl w:val="0"/>
          <w:numId w:val="8"/>
        </w:numPr>
        <w:rPr>
          <w:i/>
          <w:iCs/>
          <w:lang w:val="fr-BE"/>
        </w:rPr>
      </w:pPr>
      <w:r>
        <w:rPr>
          <w:i/>
          <w:iCs/>
          <w:lang w:val="fr-BE"/>
        </w:rPr>
        <w:t xml:space="preserve">Note politique (NP) : « Les personnes souffrant de problèmes de santé doivent également pouvoir continuer à participer activement à la vie sociale, dans la mesure de leurs possibilités. C’est pourquoi </w:t>
      </w:r>
      <w:r w:rsidR="005B42D1" w:rsidRPr="005B42D1">
        <w:rPr>
          <w:i/>
          <w:iCs/>
          <w:lang w:val="fr-BE"/>
        </w:rPr>
        <w:t>je plaide pour un changement de mentalité, en partant systématiquement de ce que les gens peuvent encore faire plutôt que de ce qu’ils ne peuvent plus faire »</w:t>
      </w:r>
    </w:p>
    <w:p w14:paraId="6A0CD3DF" w14:textId="24A481F3" w:rsidR="005B42D1" w:rsidRPr="00DF70E6" w:rsidRDefault="005B42D1" w:rsidP="65964057">
      <w:pPr>
        <w:pStyle w:val="Paragraphedeliste"/>
        <w:ind w:left="1440"/>
        <w:rPr>
          <w:highlight w:val="yellow"/>
          <w:lang w:val="fr-BE"/>
        </w:rPr>
      </w:pPr>
      <w:r w:rsidRPr="65964057">
        <w:rPr>
          <w:lang w:val="fr-BE"/>
        </w:rPr>
        <w:t xml:space="preserve">&gt;&gt; </w:t>
      </w:r>
      <w:r w:rsidRPr="00DF70E6">
        <w:rPr>
          <w:highlight w:val="yellow"/>
          <w:lang w:val="fr-BE"/>
        </w:rPr>
        <w:t xml:space="preserve">impact pour les PSH ? Reconnaissance du H ? </w:t>
      </w:r>
      <w:r w:rsidR="005A7AFF" w:rsidRPr="00DF70E6">
        <w:rPr>
          <w:highlight w:val="yellow"/>
          <w:lang w:val="fr-BE"/>
        </w:rPr>
        <w:t>Allocations fixées</w:t>
      </w:r>
      <w:r w:rsidR="005CD16B" w:rsidRPr="65964057">
        <w:rPr>
          <w:highlight w:val="yellow"/>
          <w:lang w:val="fr-BE"/>
        </w:rPr>
        <w:t xml:space="preserve"> par la loi  du 27 févier 1987 </w:t>
      </w:r>
      <w:r w:rsidRPr="00DF70E6">
        <w:rPr>
          <w:highlight w:val="yellow"/>
          <w:lang w:val="fr-BE"/>
        </w:rPr>
        <w:t>?</w:t>
      </w:r>
      <w:r w:rsidR="4BB8606E" w:rsidRPr="65964057">
        <w:rPr>
          <w:highlight w:val="yellow"/>
          <w:lang w:val="fr-BE"/>
        </w:rPr>
        <w:t xml:space="preserve"> Nécessité de réforme profonde mais non pénalisante pour les personnes qui ne pourront jamais travaill</w:t>
      </w:r>
      <w:r w:rsidR="00DF70E6">
        <w:rPr>
          <w:highlight w:val="yellow"/>
          <w:lang w:val="fr-BE"/>
        </w:rPr>
        <w:t>er</w:t>
      </w:r>
      <w:r w:rsidR="4BB8606E" w:rsidRPr="65964057">
        <w:rPr>
          <w:highlight w:val="yellow"/>
          <w:lang w:val="fr-BE"/>
        </w:rPr>
        <w:t xml:space="preserve"> ou qui ont de</w:t>
      </w:r>
      <w:r w:rsidR="00DF70E6">
        <w:rPr>
          <w:highlight w:val="yellow"/>
          <w:lang w:val="fr-BE"/>
        </w:rPr>
        <w:t>s</w:t>
      </w:r>
      <w:r w:rsidR="4BB8606E" w:rsidRPr="65964057">
        <w:rPr>
          <w:highlight w:val="yellow"/>
          <w:lang w:val="fr-BE"/>
        </w:rPr>
        <w:t xml:space="preserve"> parcours professionnels irréguliers ou hachés </w:t>
      </w:r>
    </w:p>
    <w:p w14:paraId="4EFA6DCA" w14:textId="77777777" w:rsidR="00D55001" w:rsidRDefault="00D55001" w:rsidP="00D55001">
      <w:pPr>
        <w:pStyle w:val="Paragraphedeliste"/>
        <w:ind w:left="1440"/>
        <w:rPr>
          <w:lang w:val="fr-BE"/>
        </w:rPr>
      </w:pPr>
    </w:p>
    <w:p w14:paraId="034637C6" w14:textId="3209821C" w:rsidR="00A24521" w:rsidRPr="00A24521" w:rsidRDefault="00A24521" w:rsidP="00D55001">
      <w:pPr>
        <w:pStyle w:val="Paragraphedeliste"/>
        <w:numPr>
          <w:ilvl w:val="0"/>
          <w:numId w:val="8"/>
        </w:numPr>
        <w:rPr>
          <w:i/>
          <w:iCs/>
          <w:lang w:val="fr-BE"/>
        </w:rPr>
      </w:pPr>
      <w:r w:rsidRPr="00A24521">
        <w:rPr>
          <w:i/>
          <w:iCs/>
          <w:lang w:val="fr-BE"/>
        </w:rPr>
        <w:t>EOP</w:t>
      </w:r>
      <w:r w:rsidR="00BF5D58">
        <w:rPr>
          <w:i/>
          <w:iCs/>
          <w:lang w:val="fr-BE"/>
        </w:rPr>
        <w:t xml:space="preserve"> + NP</w:t>
      </w:r>
      <w:r w:rsidRPr="00A24521">
        <w:rPr>
          <w:i/>
          <w:iCs/>
          <w:lang w:val="fr-BE"/>
        </w:rPr>
        <w:t> : « je trouverai une solution à la problématique des conditions préexistantes dans l’assurance maladie-invalidité</w:t>
      </w:r>
      <w:r>
        <w:rPr>
          <w:i/>
          <w:iCs/>
          <w:lang w:val="fr-BE"/>
        </w:rPr>
        <w:t xml:space="preserve"> qui exclut par la suite de certains droits les PSH qui s’intègrent sur le marché du travail</w:t>
      </w:r>
      <w:r w:rsidRPr="00A24521">
        <w:rPr>
          <w:i/>
          <w:iCs/>
          <w:lang w:val="fr-BE"/>
        </w:rPr>
        <w:t> »</w:t>
      </w:r>
    </w:p>
    <w:p w14:paraId="55D6D1C9" w14:textId="67143510" w:rsidR="00A24521" w:rsidRDefault="00A24521" w:rsidP="00D55001">
      <w:pPr>
        <w:pStyle w:val="Paragraphedeliste"/>
        <w:ind w:left="1440"/>
        <w:rPr>
          <w:lang w:val="fr-BE"/>
        </w:rPr>
      </w:pPr>
      <w:r w:rsidRPr="65964057">
        <w:rPr>
          <w:lang w:val="fr-BE"/>
        </w:rPr>
        <w:t xml:space="preserve">&gt;&gt; </w:t>
      </w:r>
      <w:r w:rsidR="008C5E95" w:rsidRPr="00DF70E6">
        <w:rPr>
          <w:highlight w:val="yellow"/>
          <w:lang w:val="fr-BE"/>
        </w:rPr>
        <w:t>Article 100,</w:t>
      </w:r>
      <w:r w:rsidR="008C5E95" w:rsidRPr="65964057">
        <w:rPr>
          <w:lang w:val="fr-BE"/>
        </w:rPr>
        <w:t xml:space="preserve"> situation préexistante : après 10 ans, ce n’est plus un délai raisonnable. </w:t>
      </w:r>
      <w:r w:rsidR="465E0520" w:rsidRPr="65964057">
        <w:rPr>
          <w:lang w:val="fr-BE"/>
        </w:rPr>
        <w:t>L’article 100 est contraire à la Convention ONU qui ne distingue pas l’origine du handicap mais en même temps la solution trouvée à l’article 100 ne pourra pas pénaliser les personnes qui ne po</w:t>
      </w:r>
      <w:r w:rsidR="02850FBD" w:rsidRPr="65964057">
        <w:rPr>
          <w:lang w:val="fr-BE"/>
        </w:rPr>
        <w:t xml:space="preserve">urront jamais accéder au travail </w:t>
      </w:r>
    </w:p>
    <w:p w14:paraId="1A18C15F" w14:textId="77777777" w:rsidR="00D55001" w:rsidRPr="00A24521" w:rsidRDefault="00D55001" w:rsidP="00D55001">
      <w:pPr>
        <w:pStyle w:val="Paragraphedeliste"/>
        <w:ind w:left="1440"/>
        <w:rPr>
          <w:lang w:val="fr-BE"/>
        </w:rPr>
      </w:pPr>
    </w:p>
    <w:p w14:paraId="3322D548" w14:textId="0CDC76CC" w:rsidR="00346910" w:rsidRPr="00346910" w:rsidRDefault="005B42D1" w:rsidP="65964057">
      <w:pPr>
        <w:pStyle w:val="Paragraphedeliste"/>
        <w:numPr>
          <w:ilvl w:val="0"/>
          <w:numId w:val="8"/>
        </w:numPr>
        <w:rPr>
          <w:i/>
          <w:iCs/>
          <w:lang w:val="fr-BE"/>
        </w:rPr>
      </w:pPr>
      <w:r w:rsidRPr="65964057">
        <w:rPr>
          <w:i/>
          <w:iCs/>
          <w:lang w:val="fr-BE"/>
        </w:rPr>
        <w:t>EOP</w:t>
      </w:r>
      <w:r w:rsidR="00346910" w:rsidRPr="65964057">
        <w:rPr>
          <w:i/>
          <w:iCs/>
          <w:lang w:val="fr-BE"/>
        </w:rPr>
        <w:t xml:space="preserve"> : « je miserai sur </w:t>
      </w:r>
      <w:r w:rsidR="00346910" w:rsidRPr="00DF70E6">
        <w:rPr>
          <w:i/>
          <w:iCs/>
          <w:highlight w:val="yellow"/>
          <w:lang w:val="fr-BE"/>
        </w:rPr>
        <w:t>le développement du numérique »</w:t>
      </w:r>
    </w:p>
    <w:p w14:paraId="4ED07C82" w14:textId="124945E9" w:rsidR="008C5E95" w:rsidRDefault="00D55001" w:rsidP="00D55001">
      <w:pPr>
        <w:pStyle w:val="Paragraphedeliste"/>
        <w:ind w:left="1440"/>
        <w:rPr>
          <w:lang w:val="fr-FR"/>
        </w:rPr>
      </w:pPr>
      <w:r>
        <w:rPr>
          <w:lang w:val="fr-FR"/>
        </w:rPr>
        <w:t xml:space="preserve">&gt;&gt; </w:t>
      </w:r>
      <w:r w:rsidR="008C5E95" w:rsidRPr="008C5E95">
        <w:rPr>
          <w:lang w:val="fr-FR"/>
        </w:rPr>
        <w:t xml:space="preserve">Numérisation des soins de </w:t>
      </w:r>
      <w:r w:rsidR="005A7AFF" w:rsidRPr="008C5E95">
        <w:rPr>
          <w:lang w:val="fr-FR"/>
        </w:rPr>
        <w:t>santé :</w:t>
      </w:r>
      <w:r w:rsidR="008C5E95" w:rsidRPr="008C5E95">
        <w:rPr>
          <w:lang w:val="fr-FR"/>
        </w:rPr>
        <w:t xml:space="preserve"> fracture </w:t>
      </w:r>
      <w:r w:rsidR="005A7AFF" w:rsidRPr="008C5E95">
        <w:rPr>
          <w:lang w:val="fr-FR"/>
        </w:rPr>
        <w:t>numérique ?</w:t>
      </w:r>
      <w:r w:rsidR="008C5E95" w:rsidRPr="008C5E95">
        <w:rPr>
          <w:lang w:val="fr-FR"/>
        </w:rPr>
        <w:t xml:space="preserve"> </w:t>
      </w:r>
      <w:r w:rsidR="005A7AFF" w:rsidRPr="008C5E95">
        <w:rPr>
          <w:lang w:val="fr-FR"/>
        </w:rPr>
        <w:t>Cybersécurité ?</w:t>
      </w:r>
      <w:r w:rsidR="008C5E95" w:rsidRPr="008C5E95">
        <w:rPr>
          <w:lang w:val="fr-FR"/>
        </w:rPr>
        <w:t xml:space="preserve"> Continuité des soins? Exclusion des médecins généralistes. Place des aidants </w:t>
      </w:r>
      <w:r w:rsidR="005A7AFF" w:rsidRPr="008C5E95">
        <w:rPr>
          <w:lang w:val="fr-FR"/>
        </w:rPr>
        <w:t>proches ?</w:t>
      </w:r>
    </w:p>
    <w:p w14:paraId="37874A64" w14:textId="4B70A3AE" w:rsidR="00D55001" w:rsidRPr="00DF70E6" w:rsidRDefault="00DF70E6">
      <w:pPr>
        <w:pStyle w:val="Paragraphedeliste"/>
        <w:ind w:left="1440"/>
        <w:rPr>
          <w:lang w:val="fr-BE"/>
        </w:rPr>
      </w:pPr>
      <w:r>
        <w:rPr>
          <w:lang w:val="fr-BE"/>
        </w:rPr>
        <w:t xml:space="preserve">&gt;&gt; </w:t>
      </w:r>
      <w:r w:rsidR="7CFC18F7" w:rsidRPr="00DF70E6">
        <w:rPr>
          <w:lang w:val="fr-BE"/>
        </w:rPr>
        <w:t xml:space="preserve">Dégager du temps pour l’accompagnement de la PSH ! </w:t>
      </w:r>
    </w:p>
    <w:p w14:paraId="2ECBC3B8" w14:textId="06E2618A" w:rsidR="00E24594" w:rsidRDefault="00D55001" w:rsidP="00D55001">
      <w:pPr>
        <w:pStyle w:val="Paragraphedeliste"/>
        <w:numPr>
          <w:ilvl w:val="0"/>
          <w:numId w:val="8"/>
        </w:numPr>
        <w:rPr>
          <w:lang w:val="fr-FR"/>
        </w:rPr>
      </w:pPr>
      <w:r>
        <w:rPr>
          <w:lang w:val="fr-FR"/>
        </w:rPr>
        <w:t>Autres :</w:t>
      </w:r>
    </w:p>
    <w:p w14:paraId="4EA31B1A" w14:textId="76BD83E2" w:rsidR="008C5E95" w:rsidRDefault="00D55001" w:rsidP="00D55001">
      <w:pPr>
        <w:pStyle w:val="Paragraphedeliste"/>
        <w:ind w:left="1440"/>
        <w:rPr>
          <w:lang w:val="fr-FR"/>
        </w:rPr>
      </w:pPr>
      <w:r>
        <w:rPr>
          <w:lang w:val="fr-FR"/>
        </w:rPr>
        <w:t xml:space="preserve">&gt;&gt; </w:t>
      </w:r>
      <w:r w:rsidR="008C5E95" w:rsidRPr="008C5E95">
        <w:rPr>
          <w:lang w:val="fr-FR"/>
        </w:rPr>
        <w:t>Accessibilité des établissements de soins</w:t>
      </w:r>
    </w:p>
    <w:p w14:paraId="201F8149" w14:textId="46013C3C" w:rsidR="00E24594" w:rsidRDefault="00D55001" w:rsidP="00D55001">
      <w:pPr>
        <w:pStyle w:val="Paragraphedeliste"/>
        <w:ind w:left="1440"/>
        <w:rPr>
          <w:lang w:val="fr-FR"/>
        </w:rPr>
      </w:pPr>
      <w:r>
        <w:rPr>
          <w:lang w:val="fr-FR"/>
        </w:rPr>
        <w:t xml:space="preserve">&gt;&gt; </w:t>
      </w:r>
      <w:r w:rsidR="00E24594" w:rsidRPr="008C5E95">
        <w:rPr>
          <w:lang w:val="fr-FR"/>
        </w:rPr>
        <w:t>Elargissement du plan interfédéral “maladies chroniques” à toutes les PSH</w:t>
      </w:r>
    </w:p>
    <w:p w14:paraId="7317F969" w14:textId="042DE5D6" w:rsidR="00AD29F6" w:rsidRPr="008C5E95" w:rsidRDefault="00AD29F6" w:rsidP="00D55001">
      <w:pPr>
        <w:pStyle w:val="Paragraphedeliste"/>
        <w:ind w:left="1440"/>
        <w:rPr>
          <w:lang w:val="fr-FR"/>
        </w:rPr>
      </w:pPr>
      <w:r>
        <w:rPr>
          <w:lang w:val="fr-FR"/>
        </w:rPr>
        <w:t>&gt;&gt; Mesures d’internement exécutées dans les prisons fautes de places suffisantes dans les établissements a</w:t>
      </w:r>
      <w:r w:rsidR="00114CBC">
        <w:rPr>
          <w:lang w:val="fr-FR"/>
        </w:rPr>
        <w:t>d hoc</w:t>
      </w:r>
    </w:p>
    <w:p w14:paraId="09541852" w14:textId="77777777" w:rsidR="008C5E95" w:rsidRPr="008C5E95" w:rsidRDefault="008C5E95" w:rsidP="008C5E95">
      <w:pPr>
        <w:pStyle w:val="Paragraphedeliste"/>
        <w:rPr>
          <w:lang w:val="fr-BE"/>
        </w:rPr>
      </w:pPr>
    </w:p>
    <w:p w14:paraId="4351D061" w14:textId="321F1A6A" w:rsidR="0036474D" w:rsidRDefault="0036474D" w:rsidP="0036474D">
      <w:pPr>
        <w:pStyle w:val="Paragraphedeliste"/>
        <w:numPr>
          <w:ilvl w:val="0"/>
          <w:numId w:val="6"/>
        </w:numPr>
        <w:rPr>
          <w:b/>
          <w:bCs/>
          <w:lang w:val="fr-BE"/>
        </w:rPr>
      </w:pPr>
      <w:r>
        <w:rPr>
          <w:b/>
          <w:bCs/>
          <w:lang w:val="fr-BE"/>
        </w:rPr>
        <w:t>AFFAIRES SOCIALES</w:t>
      </w:r>
    </w:p>
    <w:p w14:paraId="571B41DB" w14:textId="64700B4A" w:rsidR="005C4C61" w:rsidRPr="005C4C61" w:rsidRDefault="005C4C61" w:rsidP="00D55001">
      <w:pPr>
        <w:pStyle w:val="Paragraphedeliste"/>
        <w:numPr>
          <w:ilvl w:val="0"/>
          <w:numId w:val="9"/>
        </w:numPr>
        <w:rPr>
          <w:i/>
          <w:iCs/>
          <w:highlight w:val="yellow"/>
          <w:lang w:val="fr-BE"/>
        </w:rPr>
      </w:pPr>
      <w:r w:rsidRPr="005C4C61">
        <w:rPr>
          <w:highlight w:val="yellow"/>
          <w:lang w:val="fr-BE"/>
        </w:rPr>
        <w:t>Exclusion chômage et invalidité &gt;&gt; besoin d’un vrai plan de remise à l’emploi</w:t>
      </w:r>
    </w:p>
    <w:p w14:paraId="3EFB83C1" w14:textId="37551BE0" w:rsidR="00346910" w:rsidRDefault="005B42D1" w:rsidP="00D55001">
      <w:pPr>
        <w:pStyle w:val="Paragraphedeliste"/>
        <w:numPr>
          <w:ilvl w:val="0"/>
          <w:numId w:val="9"/>
        </w:numPr>
        <w:rPr>
          <w:i/>
          <w:iCs/>
          <w:lang w:val="fr-BE"/>
        </w:rPr>
      </w:pPr>
      <w:r>
        <w:rPr>
          <w:i/>
          <w:iCs/>
          <w:lang w:val="fr-BE"/>
        </w:rPr>
        <w:t>EOP</w:t>
      </w:r>
      <w:r w:rsidR="00346910" w:rsidRPr="00346910">
        <w:rPr>
          <w:i/>
          <w:iCs/>
          <w:lang w:val="fr-BE"/>
        </w:rPr>
        <w:t> : But des réforme</w:t>
      </w:r>
      <w:r w:rsidR="005C4C61">
        <w:rPr>
          <w:i/>
          <w:iCs/>
          <w:lang w:val="fr-BE"/>
        </w:rPr>
        <w:t>s</w:t>
      </w:r>
      <w:r w:rsidR="00346910" w:rsidRPr="00346910">
        <w:rPr>
          <w:i/>
          <w:iCs/>
          <w:lang w:val="fr-BE"/>
        </w:rPr>
        <w:t xml:space="preserve"> est « pour que notre protection sociale continue de remplir sa mission protectrice dans la vie de la population ».</w:t>
      </w:r>
    </w:p>
    <w:p w14:paraId="380C4FB4" w14:textId="3594F85B" w:rsidR="00346910" w:rsidRPr="00346910" w:rsidRDefault="00346910" w:rsidP="00D55001">
      <w:pPr>
        <w:pStyle w:val="Paragraphedeliste"/>
        <w:ind w:left="1440"/>
        <w:rPr>
          <w:i/>
          <w:iCs/>
          <w:lang w:val="fr-BE"/>
        </w:rPr>
      </w:pPr>
      <w:r>
        <w:rPr>
          <w:i/>
          <w:iCs/>
          <w:lang w:val="fr-BE"/>
        </w:rPr>
        <w:t>But du Ministre : « préserver le pouvoir d’achat »</w:t>
      </w:r>
    </w:p>
    <w:p w14:paraId="10E9C67C" w14:textId="5EE91922" w:rsidR="008C5E95" w:rsidRDefault="0085216F" w:rsidP="00D55001">
      <w:pPr>
        <w:pStyle w:val="Paragraphedeliste"/>
        <w:ind w:left="1440"/>
        <w:rPr>
          <w:lang w:val="fr-FR"/>
        </w:rPr>
      </w:pPr>
      <w:r>
        <w:rPr>
          <w:lang w:val="fr-BE"/>
        </w:rPr>
        <w:t xml:space="preserve">&gt;&gt; </w:t>
      </w:r>
      <w:r w:rsidR="008C5E95">
        <w:rPr>
          <w:lang w:val="fr-BE"/>
        </w:rPr>
        <w:t>Statut de cohabitant : l’</w:t>
      </w:r>
      <w:r w:rsidR="008C5E95" w:rsidRPr="008C5E95">
        <w:rPr>
          <w:lang w:val="fr-FR"/>
        </w:rPr>
        <w:t>accord gouvernemental prévoit d’augmenter les contrôles quant à la composition de ménage et les examens de revenus pour pouvoir bénéficier des allocations et de l’assistance sociale.</w:t>
      </w:r>
    </w:p>
    <w:p w14:paraId="403A4F4E" w14:textId="63379CE9" w:rsidR="008C5E95" w:rsidRDefault="0085216F" w:rsidP="00D55001">
      <w:pPr>
        <w:pStyle w:val="Paragraphedeliste"/>
        <w:ind w:left="1440"/>
        <w:rPr>
          <w:lang w:val="fr-FR"/>
        </w:rPr>
      </w:pPr>
      <w:r w:rsidRPr="65964057">
        <w:rPr>
          <w:lang w:val="fr-FR"/>
        </w:rPr>
        <w:t xml:space="preserve">&gt;&gt; </w:t>
      </w:r>
      <w:r w:rsidR="008C5E95" w:rsidRPr="00DF70E6">
        <w:rPr>
          <w:highlight w:val="yellow"/>
          <w:lang w:val="fr-FR"/>
        </w:rPr>
        <w:t>Octroi des droits sociaux sur la base des revenus et non du statu</w:t>
      </w:r>
      <w:r w:rsidR="008C5E95" w:rsidRPr="65964057">
        <w:rPr>
          <w:lang w:val="fr-FR"/>
        </w:rPr>
        <w:t>t</w:t>
      </w:r>
    </w:p>
    <w:p w14:paraId="673AB21A" w14:textId="77777777" w:rsidR="00D55001" w:rsidRDefault="00D55001" w:rsidP="00D55001">
      <w:pPr>
        <w:pStyle w:val="Paragraphedeliste"/>
        <w:ind w:left="1440"/>
        <w:rPr>
          <w:lang w:val="fr-FR"/>
        </w:rPr>
      </w:pPr>
    </w:p>
    <w:p w14:paraId="1790C37F" w14:textId="62A38C95" w:rsidR="00346910" w:rsidRPr="00D55001" w:rsidRDefault="005B42D1" w:rsidP="000937AF">
      <w:pPr>
        <w:pStyle w:val="Paragraphedeliste"/>
        <w:numPr>
          <w:ilvl w:val="0"/>
          <w:numId w:val="9"/>
        </w:numPr>
        <w:rPr>
          <w:i/>
          <w:iCs/>
          <w:lang w:val="fr-FR"/>
        </w:rPr>
      </w:pPr>
      <w:r w:rsidRPr="00D55001">
        <w:rPr>
          <w:i/>
          <w:iCs/>
          <w:lang w:val="fr-FR"/>
        </w:rPr>
        <w:t>EOP</w:t>
      </w:r>
      <w:r w:rsidR="00346910" w:rsidRPr="00D55001">
        <w:rPr>
          <w:i/>
          <w:iCs/>
          <w:lang w:val="fr-FR"/>
        </w:rPr>
        <w:t> :</w:t>
      </w:r>
      <w:r w:rsidR="001D0374" w:rsidRPr="00D55001">
        <w:rPr>
          <w:i/>
          <w:iCs/>
          <w:lang w:val="fr-FR"/>
        </w:rPr>
        <w:t xml:space="preserve"> </w:t>
      </w:r>
      <w:r w:rsidR="00346910" w:rsidRPr="00D55001">
        <w:rPr>
          <w:i/>
          <w:iCs/>
          <w:lang w:val="fr-FR"/>
        </w:rPr>
        <w:t>« soutenir davantage de personnes à participer au marché du travail »</w:t>
      </w:r>
      <w:r w:rsidR="00D55001" w:rsidRPr="00D55001">
        <w:rPr>
          <w:i/>
          <w:iCs/>
          <w:lang w:val="fr-FR"/>
        </w:rPr>
        <w:t xml:space="preserve"> ; </w:t>
      </w:r>
      <w:r w:rsidR="005C4C61" w:rsidRPr="00D55001">
        <w:rPr>
          <w:i/>
          <w:iCs/>
          <w:lang w:val="fr-FR"/>
        </w:rPr>
        <w:t>« nous</w:t>
      </w:r>
      <w:r w:rsidR="00346910" w:rsidRPr="00D55001">
        <w:rPr>
          <w:i/>
          <w:iCs/>
          <w:lang w:val="fr-FR"/>
        </w:rPr>
        <w:t xml:space="preserve"> voulons faire en sorte que le travail à temps partiel soit également </w:t>
      </w:r>
      <w:r w:rsidRPr="00D55001">
        <w:rPr>
          <w:i/>
          <w:iCs/>
          <w:lang w:val="fr-FR"/>
        </w:rPr>
        <w:t>récompensé, pour celles et ceux qui, à court terme, n’ont pas la possibilité d’entrer sur le marché du travail à temps plein »</w:t>
      </w:r>
    </w:p>
    <w:p w14:paraId="7C094B8D" w14:textId="182C60ED" w:rsidR="008C5E95" w:rsidRDefault="0085216F" w:rsidP="00D55001">
      <w:pPr>
        <w:pStyle w:val="Paragraphedeliste"/>
        <w:ind w:left="1440"/>
        <w:rPr>
          <w:lang w:val="fr-FR"/>
        </w:rPr>
      </w:pPr>
      <w:r w:rsidRPr="65964057">
        <w:rPr>
          <w:lang w:val="fr-FR"/>
        </w:rPr>
        <w:t xml:space="preserve">&gt;&gt; </w:t>
      </w:r>
      <w:r w:rsidR="008C5E95" w:rsidRPr="00DF70E6">
        <w:rPr>
          <w:highlight w:val="yellow"/>
          <w:lang w:val="fr-FR"/>
        </w:rPr>
        <w:t>Statut particulier pour travailleurs en situation de handicap intégrant la réalité des soins et des rechutes</w:t>
      </w:r>
    </w:p>
    <w:p w14:paraId="6D33D29D" w14:textId="77777777" w:rsidR="00D55001" w:rsidRDefault="00D55001" w:rsidP="00D55001">
      <w:pPr>
        <w:pStyle w:val="Paragraphedeliste"/>
        <w:ind w:left="1440"/>
        <w:rPr>
          <w:lang w:val="fr-FR"/>
        </w:rPr>
      </w:pPr>
    </w:p>
    <w:p w14:paraId="2B80A5DD" w14:textId="0BA67571" w:rsidR="005B42D1" w:rsidRDefault="005B42D1" w:rsidP="00D55001">
      <w:pPr>
        <w:pStyle w:val="Paragraphedeliste"/>
        <w:numPr>
          <w:ilvl w:val="0"/>
          <w:numId w:val="9"/>
        </w:numPr>
        <w:rPr>
          <w:i/>
          <w:iCs/>
          <w:lang w:val="fr-FR"/>
        </w:rPr>
      </w:pPr>
      <w:r w:rsidRPr="005B42D1">
        <w:rPr>
          <w:i/>
          <w:iCs/>
          <w:lang w:val="fr-FR"/>
        </w:rPr>
        <w:lastRenderedPageBreak/>
        <w:t>EOP</w:t>
      </w:r>
      <w:r w:rsidR="00531B4E">
        <w:rPr>
          <w:i/>
          <w:iCs/>
          <w:lang w:val="fr-FR"/>
        </w:rPr>
        <w:t xml:space="preserve"> + NP</w:t>
      </w:r>
      <w:r>
        <w:rPr>
          <w:lang w:val="fr-FR"/>
        </w:rPr>
        <w:t xml:space="preserve"> : </w:t>
      </w:r>
      <w:r>
        <w:rPr>
          <w:i/>
          <w:iCs/>
          <w:lang w:val="fr-FR"/>
        </w:rPr>
        <w:t>« le médecin traitant, en concertation avec le patient, devra estimer s’il y a un besoin de travail adapté et/ou d’un accompagnement ou un autre travail dans l’entreprise concernée pour permettre un retour aussi rapide que possible au travail »</w:t>
      </w:r>
    </w:p>
    <w:p w14:paraId="0B395D6C" w14:textId="5F9443EE" w:rsidR="005B42D1" w:rsidRPr="00DF70E6" w:rsidRDefault="005B42D1" w:rsidP="65964057">
      <w:pPr>
        <w:pStyle w:val="Paragraphedeliste"/>
        <w:ind w:left="1440"/>
        <w:rPr>
          <w:highlight w:val="yellow"/>
          <w:lang w:val="fr-FR"/>
        </w:rPr>
      </w:pPr>
      <w:r w:rsidRPr="00DF70E6">
        <w:rPr>
          <w:highlight w:val="yellow"/>
          <w:lang w:val="fr-FR"/>
        </w:rPr>
        <w:t>&gt;&gt; imposition d’aménagements raisonnables ?</w:t>
      </w:r>
      <w:r w:rsidRPr="65964057">
        <w:rPr>
          <w:lang w:val="fr-FR"/>
        </w:rPr>
        <w:t xml:space="preserve"> </w:t>
      </w:r>
    </w:p>
    <w:p w14:paraId="310CBE28" w14:textId="2EBB3FB9" w:rsidR="005B42D1" w:rsidRPr="00DF70E6" w:rsidRDefault="005B42D1" w:rsidP="65964057">
      <w:pPr>
        <w:pStyle w:val="Paragraphedeliste"/>
        <w:ind w:left="1440"/>
        <w:rPr>
          <w:highlight w:val="yellow"/>
          <w:lang w:val="fr-FR"/>
        </w:rPr>
      </w:pPr>
      <w:r w:rsidRPr="00DF70E6">
        <w:rPr>
          <w:highlight w:val="yellow"/>
          <w:lang w:val="fr-FR"/>
        </w:rPr>
        <w:t>&gt;&gt; travail adapté &gt;&lt; entreprise</w:t>
      </w:r>
      <w:r w:rsidR="00531B4E" w:rsidRPr="00DF70E6">
        <w:rPr>
          <w:highlight w:val="yellow"/>
          <w:lang w:val="fr-FR"/>
        </w:rPr>
        <w:t>s</w:t>
      </w:r>
      <w:r w:rsidRPr="00DF70E6">
        <w:rPr>
          <w:highlight w:val="yellow"/>
          <w:lang w:val="fr-FR"/>
        </w:rPr>
        <w:t xml:space="preserve"> de travail adapté, pas adapté</w:t>
      </w:r>
      <w:r w:rsidR="00531B4E" w:rsidRPr="00DF70E6">
        <w:rPr>
          <w:highlight w:val="yellow"/>
          <w:lang w:val="fr-FR"/>
        </w:rPr>
        <w:t>es</w:t>
      </w:r>
      <w:r w:rsidRPr="00DF70E6">
        <w:rPr>
          <w:highlight w:val="yellow"/>
          <w:lang w:val="fr-FR"/>
        </w:rPr>
        <w:t xml:space="preserve"> pour toutes les PSH</w:t>
      </w:r>
    </w:p>
    <w:p w14:paraId="0DD1C8EF" w14:textId="77777777" w:rsidR="00D55001" w:rsidRDefault="00D55001" w:rsidP="00D55001">
      <w:pPr>
        <w:pStyle w:val="Paragraphedeliste"/>
        <w:ind w:left="1440"/>
        <w:rPr>
          <w:lang w:val="fr-FR"/>
        </w:rPr>
      </w:pPr>
    </w:p>
    <w:p w14:paraId="6CD7F058" w14:textId="50A3B478" w:rsidR="001D0374" w:rsidRPr="001D0374" w:rsidRDefault="001D0374" w:rsidP="00D55001">
      <w:pPr>
        <w:pStyle w:val="Paragraphedeliste"/>
        <w:numPr>
          <w:ilvl w:val="0"/>
          <w:numId w:val="9"/>
        </w:numPr>
        <w:rPr>
          <w:i/>
          <w:iCs/>
          <w:lang w:val="fr-FR"/>
        </w:rPr>
      </w:pPr>
      <w:r w:rsidRPr="001D0374">
        <w:rPr>
          <w:i/>
          <w:iCs/>
          <w:lang w:val="fr-FR"/>
        </w:rPr>
        <w:t>NP : Fiches de pathologies = « il ne s’agit pas de définir un scénario standard […] mais de reconnaître la diversité des trajectoires de rétablissement en fonction de divers facteurs individuels »</w:t>
      </w:r>
      <w:r>
        <w:rPr>
          <w:i/>
          <w:iCs/>
          <w:lang w:val="fr-FR"/>
        </w:rPr>
        <w:t> ; « j’étudierai s’il est possible et comment l’ICF (Classification Internationale du Fonctionnement, du Handicap et de la Santé) peut devenir un langage commun pour déterminer le potentiel de travail dans la transition vers une stratégie fit note »</w:t>
      </w:r>
    </w:p>
    <w:p w14:paraId="0DF61B76" w14:textId="38313808" w:rsidR="0085216F" w:rsidRDefault="0085216F" w:rsidP="00D55001">
      <w:pPr>
        <w:pStyle w:val="Paragraphedeliste"/>
        <w:ind w:left="1440"/>
        <w:rPr>
          <w:lang w:val="fr-FR"/>
        </w:rPr>
      </w:pPr>
      <w:r w:rsidRPr="65964057">
        <w:rPr>
          <w:lang w:val="fr-FR"/>
        </w:rPr>
        <w:t xml:space="preserve">&gt;&gt; </w:t>
      </w:r>
      <w:r w:rsidRPr="00DF70E6">
        <w:rPr>
          <w:highlight w:val="yellow"/>
          <w:lang w:val="fr-FR"/>
        </w:rPr>
        <w:t>quid « parcours de réintégration » dans cas d’une PSH avec santé en dent de scie ?</w:t>
      </w:r>
    </w:p>
    <w:p w14:paraId="204427F1" w14:textId="77777777" w:rsidR="00D55001" w:rsidRPr="005B42D1" w:rsidRDefault="00D55001" w:rsidP="00D55001">
      <w:pPr>
        <w:pStyle w:val="Paragraphedeliste"/>
        <w:ind w:left="1440"/>
        <w:rPr>
          <w:lang w:val="fr-FR"/>
        </w:rPr>
      </w:pPr>
    </w:p>
    <w:p w14:paraId="3E67A351" w14:textId="608873DF" w:rsidR="005B42D1" w:rsidRDefault="0085216F" w:rsidP="00D55001">
      <w:pPr>
        <w:pStyle w:val="Paragraphedeliste"/>
        <w:numPr>
          <w:ilvl w:val="0"/>
          <w:numId w:val="9"/>
        </w:numPr>
        <w:rPr>
          <w:i/>
          <w:iCs/>
          <w:lang w:val="fr-FR"/>
        </w:rPr>
      </w:pPr>
      <w:r w:rsidRPr="0085216F">
        <w:rPr>
          <w:i/>
          <w:iCs/>
          <w:lang w:val="fr-FR"/>
        </w:rPr>
        <w:t>EOP : « les médecins qui prescrivent des périodes d’incapacité plus nombreuses et/ou plus longues seront suivis, abordés et responsabilisés financièrement »</w:t>
      </w:r>
      <w:r w:rsidR="00531B4E">
        <w:rPr>
          <w:i/>
          <w:iCs/>
          <w:lang w:val="fr-FR"/>
        </w:rPr>
        <w:t xml:space="preserve"> </w:t>
      </w:r>
    </w:p>
    <w:p w14:paraId="311A1978" w14:textId="593329A0" w:rsidR="00531B4E" w:rsidRPr="0085216F" w:rsidRDefault="00531B4E" w:rsidP="00D55001">
      <w:pPr>
        <w:pStyle w:val="Paragraphedeliste"/>
        <w:ind w:left="1440"/>
        <w:rPr>
          <w:i/>
          <w:iCs/>
          <w:lang w:val="fr-FR"/>
        </w:rPr>
      </w:pPr>
      <w:r>
        <w:rPr>
          <w:i/>
          <w:iCs/>
          <w:lang w:val="fr-FR"/>
        </w:rPr>
        <w:t>NP : « une base de données sera créée au sein de l’INAMI pour collecter des informations sur le comportement de prescription, la durée de l’incapacité de travail, les pathologies, etc.</w:t>
      </w:r>
    </w:p>
    <w:p w14:paraId="1D4B2F2E" w14:textId="54F62471" w:rsidR="0085216F" w:rsidRPr="00DF70E6" w:rsidRDefault="0085216F" w:rsidP="65964057">
      <w:pPr>
        <w:pStyle w:val="Paragraphedeliste"/>
        <w:ind w:left="1440"/>
        <w:rPr>
          <w:highlight w:val="yellow"/>
          <w:lang w:val="fr-FR"/>
        </w:rPr>
      </w:pPr>
      <w:r w:rsidRPr="65964057">
        <w:rPr>
          <w:lang w:val="fr-FR"/>
        </w:rPr>
        <w:t>&gt;&gt; le</w:t>
      </w:r>
      <w:r w:rsidRPr="00DF70E6">
        <w:rPr>
          <w:highlight w:val="yellow"/>
          <w:lang w:val="fr-FR"/>
        </w:rPr>
        <w:t>s médecins voudront-ils encore accepter les PSH dans leur patientèle ?</w:t>
      </w:r>
      <w:r w:rsidRPr="65964057">
        <w:rPr>
          <w:lang w:val="fr-FR"/>
        </w:rPr>
        <w:t xml:space="preserve"> </w:t>
      </w:r>
    </w:p>
    <w:p w14:paraId="7D1FC78D" w14:textId="77777777" w:rsidR="00D55001" w:rsidRDefault="00D55001" w:rsidP="00D55001">
      <w:pPr>
        <w:pStyle w:val="Paragraphedeliste"/>
        <w:ind w:left="1440"/>
        <w:rPr>
          <w:lang w:val="fr-FR"/>
        </w:rPr>
      </w:pPr>
    </w:p>
    <w:p w14:paraId="007A003C" w14:textId="6264A55E" w:rsidR="0085216F" w:rsidRPr="001D0374" w:rsidRDefault="0085216F" w:rsidP="00D55001">
      <w:pPr>
        <w:pStyle w:val="Paragraphedeliste"/>
        <w:numPr>
          <w:ilvl w:val="0"/>
          <w:numId w:val="9"/>
        </w:numPr>
        <w:rPr>
          <w:i/>
          <w:iCs/>
          <w:lang w:val="fr-FR"/>
        </w:rPr>
      </w:pPr>
      <w:r w:rsidRPr="001D0374">
        <w:rPr>
          <w:i/>
          <w:iCs/>
          <w:lang w:val="fr-FR"/>
        </w:rPr>
        <w:t>EOP</w:t>
      </w:r>
      <w:r w:rsidR="001D0374" w:rsidRPr="001D0374">
        <w:rPr>
          <w:i/>
          <w:iCs/>
          <w:lang w:val="fr-FR"/>
        </w:rPr>
        <w:t xml:space="preserve"> = NP</w:t>
      </w:r>
      <w:r w:rsidRPr="001D0374">
        <w:rPr>
          <w:i/>
          <w:iCs/>
          <w:lang w:val="fr-FR"/>
        </w:rPr>
        <w:t> : « Crédit familial = harmoniser les différents systèmes du point de vue de l’enfant »</w:t>
      </w:r>
    </w:p>
    <w:p w14:paraId="449F26FA" w14:textId="3B4434C2" w:rsidR="0085216F" w:rsidRPr="00DF70E6" w:rsidRDefault="0085216F" w:rsidP="65964057">
      <w:pPr>
        <w:pStyle w:val="Paragraphedeliste"/>
        <w:ind w:left="1440"/>
        <w:rPr>
          <w:highlight w:val="yellow"/>
          <w:lang w:val="fr-FR"/>
        </w:rPr>
      </w:pPr>
      <w:r w:rsidRPr="00DF70E6">
        <w:rPr>
          <w:highlight w:val="yellow"/>
          <w:lang w:val="fr-FR"/>
        </w:rPr>
        <w:t>&gt;&gt; quid des parents d’enfants en situation de handicap ? Allocations familiales majorées pour compenser pertes d’emploi ou réductions du temps de travail ; mais quelles compensations pour impact sur droit au chômage ? à la pension ? (cf</w:t>
      </w:r>
      <w:r w:rsidR="00DF70E6">
        <w:rPr>
          <w:highlight w:val="yellow"/>
          <w:lang w:val="fr-FR"/>
        </w:rPr>
        <w:t>.</w:t>
      </w:r>
      <w:r w:rsidRPr="00DF70E6">
        <w:rPr>
          <w:highlight w:val="yellow"/>
          <w:lang w:val="fr-FR"/>
        </w:rPr>
        <w:t xml:space="preserve"> limitation des allocations de chômage et </w:t>
      </w:r>
      <w:r w:rsidR="0060420A" w:rsidRPr="00DF70E6">
        <w:rPr>
          <w:highlight w:val="yellow"/>
          <w:lang w:val="fr-FR"/>
        </w:rPr>
        <w:t>non-reconnaissance des périodes assimilées pour la pension)</w:t>
      </w:r>
    </w:p>
    <w:p w14:paraId="602C4343" w14:textId="000726D3" w:rsidR="008C5E95" w:rsidRPr="00DF70E6" w:rsidRDefault="0060420A" w:rsidP="65964057">
      <w:pPr>
        <w:pStyle w:val="Paragraphedeliste"/>
        <w:ind w:left="1440"/>
        <w:rPr>
          <w:highlight w:val="yellow"/>
          <w:lang w:val="fr-FR"/>
        </w:rPr>
      </w:pPr>
      <w:r w:rsidRPr="00DF70E6">
        <w:rPr>
          <w:highlight w:val="yellow"/>
          <w:lang w:val="fr-FR"/>
        </w:rPr>
        <w:t xml:space="preserve">&gt;&gt; </w:t>
      </w:r>
      <w:r w:rsidR="008C5E95" w:rsidRPr="00DF70E6">
        <w:rPr>
          <w:highlight w:val="yellow"/>
          <w:lang w:val="fr-FR"/>
        </w:rPr>
        <w:t>Statut des aidants proches et accès aux services de répit</w:t>
      </w:r>
    </w:p>
    <w:p w14:paraId="357255E5" w14:textId="77777777" w:rsidR="00D55001" w:rsidRPr="00DF70E6" w:rsidRDefault="00D55001" w:rsidP="65964057">
      <w:pPr>
        <w:pStyle w:val="Paragraphedeliste"/>
        <w:ind w:left="1440"/>
        <w:rPr>
          <w:highlight w:val="yellow"/>
          <w:lang w:val="fr-FR"/>
        </w:rPr>
      </w:pPr>
    </w:p>
    <w:p w14:paraId="1588B023" w14:textId="7BFF21C8" w:rsidR="00A24521" w:rsidRPr="00A24521" w:rsidRDefault="00A24521" w:rsidP="00D55001">
      <w:pPr>
        <w:pStyle w:val="Paragraphedeliste"/>
        <w:numPr>
          <w:ilvl w:val="0"/>
          <w:numId w:val="9"/>
        </w:numPr>
        <w:rPr>
          <w:i/>
          <w:iCs/>
          <w:lang w:val="fr-FR"/>
        </w:rPr>
      </w:pPr>
      <w:r w:rsidRPr="00A24521">
        <w:rPr>
          <w:i/>
          <w:iCs/>
          <w:lang w:val="fr-FR"/>
        </w:rPr>
        <w:t>EOP : « franchir de nouvelles étapes dans l’octroi automatique des droits »</w:t>
      </w:r>
      <w:r>
        <w:rPr>
          <w:i/>
          <w:iCs/>
          <w:lang w:val="fr-FR"/>
        </w:rPr>
        <w:t> ; « je poursuivrai la lutte contre le non-recours aux droits sociaux »</w:t>
      </w:r>
      <w:r w:rsidR="00D55001">
        <w:rPr>
          <w:i/>
          <w:iCs/>
          <w:lang w:val="fr-FR"/>
        </w:rPr>
        <w:t xml:space="preserve"> ; NP : programme e-GOV 3.0 et inclusion numérique » avec 3 objectifs : octroi automatique des droits, services numériques faciles à </w:t>
      </w:r>
      <w:r w:rsidR="00D55001">
        <w:rPr>
          <w:i/>
          <w:iCs/>
          <w:lang w:val="fr-FR"/>
        </w:rPr>
        <w:lastRenderedPageBreak/>
        <w:t xml:space="preserve">utiliser et </w:t>
      </w:r>
      <w:r w:rsidR="005A7AFF">
        <w:rPr>
          <w:i/>
          <w:iCs/>
          <w:lang w:val="fr-FR"/>
        </w:rPr>
        <w:t>accessibles,</w:t>
      </w:r>
      <w:r w:rsidR="00D55001">
        <w:rPr>
          <w:i/>
          <w:iCs/>
          <w:lang w:val="fr-FR"/>
        </w:rPr>
        <w:t xml:space="preserve"> sécurisé et autorisant l’intervention d’un aidant proche</w:t>
      </w:r>
    </w:p>
    <w:p w14:paraId="2BF463B7" w14:textId="6DD06542" w:rsidR="00A24521" w:rsidRPr="00DF70E6" w:rsidRDefault="00A24521" w:rsidP="65964057">
      <w:pPr>
        <w:pStyle w:val="Paragraphedeliste"/>
        <w:ind w:left="1440"/>
        <w:rPr>
          <w:highlight w:val="yellow"/>
          <w:lang w:val="fr-FR"/>
        </w:rPr>
      </w:pPr>
      <w:r w:rsidRPr="65964057">
        <w:rPr>
          <w:lang w:val="fr-FR"/>
        </w:rPr>
        <w:t>&gt;</w:t>
      </w:r>
      <w:r w:rsidRPr="00DF70E6">
        <w:rPr>
          <w:highlight w:val="yellow"/>
          <w:lang w:val="fr-FR"/>
        </w:rPr>
        <w:t>&gt; lutte contre le NTU</w:t>
      </w:r>
    </w:p>
    <w:p w14:paraId="53B00B46" w14:textId="124E19D6" w:rsidR="00D55001" w:rsidRDefault="00D55001" w:rsidP="00D55001">
      <w:pPr>
        <w:pStyle w:val="Paragraphedeliste"/>
        <w:ind w:left="1440"/>
        <w:rPr>
          <w:lang w:val="fr-FR"/>
        </w:rPr>
      </w:pPr>
      <w:r w:rsidRPr="00DF70E6">
        <w:rPr>
          <w:highlight w:val="yellow"/>
          <w:lang w:val="fr-FR"/>
        </w:rPr>
        <w:t>&gt;&gt; fracture numérique et autonomi</w:t>
      </w:r>
      <w:r w:rsidRPr="005A7AFF">
        <w:rPr>
          <w:highlight w:val="yellow"/>
          <w:lang w:val="fr-FR"/>
        </w:rPr>
        <w:t>e</w:t>
      </w:r>
    </w:p>
    <w:p w14:paraId="552809B5" w14:textId="77777777" w:rsidR="008C5E95" w:rsidRPr="008C5E95" w:rsidRDefault="008C5E95" w:rsidP="008C5E95">
      <w:pPr>
        <w:pStyle w:val="Paragraphedeliste"/>
        <w:rPr>
          <w:lang w:val="fr-FR"/>
        </w:rPr>
      </w:pPr>
    </w:p>
    <w:p w14:paraId="26DB257F" w14:textId="77777777" w:rsidR="008C5E95" w:rsidRPr="008C5E95" w:rsidRDefault="008C5E95" w:rsidP="008C5E95">
      <w:pPr>
        <w:pStyle w:val="Paragraphedeliste"/>
        <w:rPr>
          <w:lang w:val="fr-FR"/>
        </w:rPr>
      </w:pPr>
    </w:p>
    <w:p w14:paraId="6D9FEE8E" w14:textId="123E806D" w:rsidR="0036474D" w:rsidRDefault="0036474D" w:rsidP="0036474D">
      <w:pPr>
        <w:pStyle w:val="Paragraphedeliste"/>
        <w:numPr>
          <w:ilvl w:val="0"/>
          <w:numId w:val="6"/>
        </w:numPr>
        <w:rPr>
          <w:b/>
          <w:bCs/>
          <w:lang w:val="fr-BE"/>
        </w:rPr>
      </w:pPr>
      <w:r>
        <w:rPr>
          <w:b/>
          <w:bCs/>
          <w:lang w:val="fr-BE"/>
        </w:rPr>
        <w:t>LUTTE CONTRE PAUVRETÉ</w:t>
      </w:r>
    </w:p>
    <w:p w14:paraId="02677666" w14:textId="77777777" w:rsidR="0060420A" w:rsidRPr="0060420A" w:rsidRDefault="0060420A" w:rsidP="00D55001">
      <w:pPr>
        <w:pStyle w:val="Paragraphedeliste"/>
        <w:numPr>
          <w:ilvl w:val="0"/>
          <w:numId w:val="10"/>
        </w:numPr>
        <w:rPr>
          <w:i/>
          <w:iCs/>
          <w:lang w:val="fr-FR"/>
        </w:rPr>
      </w:pPr>
      <w:r w:rsidRPr="0060420A">
        <w:rPr>
          <w:i/>
          <w:iCs/>
          <w:lang w:val="fr-FR"/>
        </w:rPr>
        <w:t>EOP : révision de l’ARR et de l’AI, exonération « d’un certain revenu » pour les bénéficiaires de l’ARR, préservation de l’AI après une perte d’emploi</w:t>
      </w:r>
    </w:p>
    <w:p w14:paraId="2B96B1B0" w14:textId="5635E997" w:rsidR="0060420A" w:rsidRPr="00DF70E6" w:rsidRDefault="0060420A" w:rsidP="65964057">
      <w:pPr>
        <w:pStyle w:val="Paragraphedeliste"/>
        <w:ind w:left="1440"/>
        <w:rPr>
          <w:highlight w:val="yellow"/>
          <w:lang w:val="fr-FR"/>
        </w:rPr>
      </w:pPr>
      <w:r w:rsidRPr="00DF70E6">
        <w:rPr>
          <w:highlight w:val="yellow"/>
          <w:lang w:val="fr-FR"/>
        </w:rPr>
        <w:t>&gt;&gt; mesures très importantes pour le CSNPH</w:t>
      </w:r>
    </w:p>
    <w:p w14:paraId="0DF85646" w14:textId="54044FCF" w:rsidR="008C5E95" w:rsidRPr="00DF70E6" w:rsidRDefault="0060420A" w:rsidP="65964057">
      <w:pPr>
        <w:pStyle w:val="Paragraphedeliste"/>
        <w:ind w:left="1440"/>
        <w:rPr>
          <w:highlight w:val="yellow"/>
          <w:lang w:val="fr-BE"/>
        </w:rPr>
      </w:pPr>
      <w:r w:rsidRPr="00DF70E6">
        <w:rPr>
          <w:highlight w:val="yellow"/>
          <w:lang w:val="fr-BE"/>
        </w:rPr>
        <w:t xml:space="preserve">&gt;&gt; </w:t>
      </w:r>
      <w:r w:rsidR="008C5E95" w:rsidRPr="00DF70E6">
        <w:rPr>
          <w:highlight w:val="yellow"/>
          <w:lang w:val="fr-BE"/>
        </w:rPr>
        <w:t xml:space="preserve">Handicap et lutte contre la </w:t>
      </w:r>
      <w:r w:rsidR="005A7AFF" w:rsidRPr="00DF70E6">
        <w:rPr>
          <w:highlight w:val="yellow"/>
          <w:lang w:val="fr-BE"/>
        </w:rPr>
        <w:t>pauvreté :</w:t>
      </w:r>
      <w:r w:rsidR="008C5E95" w:rsidRPr="00DF70E6">
        <w:rPr>
          <w:highlight w:val="yellow"/>
          <w:lang w:val="fr-BE"/>
        </w:rPr>
        <w:t xml:space="preserve"> réforme de la loi de 1987, exonération des faibles revenus de remplacement, calcul AI/ARR, droits dérivés, NTU</w:t>
      </w:r>
    </w:p>
    <w:p w14:paraId="003F701D" w14:textId="77777777" w:rsidR="008B1898" w:rsidRDefault="008B1898" w:rsidP="008B1898">
      <w:pPr>
        <w:pStyle w:val="Paragraphedeliste"/>
        <w:ind w:left="1440"/>
        <w:rPr>
          <w:lang w:val="fr-BE"/>
        </w:rPr>
      </w:pPr>
    </w:p>
    <w:p w14:paraId="05384540" w14:textId="2D1D97D2" w:rsidR="0060420A" w:rsidRDefault="0060420A" w:rsidP="00D55001">
      <w:pPr>
        <w:pStyle w:val="Paragraphedeliste"/>
        <w:numPr>
          <w:ilvl w:val="0"/>
          <w:numId w:val="10"/>
        </w:numPr>
        <w:rPr>
          <w:i/>
          <w:iCs/>
          <w:lang w:val="fr-BE"/>
        </w:rPr>
      </w:pPr>
      <w:r w:rsidRPr="0060420A">
        <w:rPr>
          <w:i/>
          <w:iCs/>
          <w:lang w:val="fr-BE"/>
        </w:rPr>
        <w:t>EOP</w:t>
      </w:r>
      <w:r w:rsidR="00BF5D58">
        <w:rPr>
          <w:i/>
          <w:iCs/>
          <w:lang w:val="fr-BE"/>
        </w:rPr>
        <w:t xml:space="preserve"> + NP</w:t>
      </w:r>
      <w:r w:rsidRPr="0060420A">
        <w:rPr>
          <w:i/>
          <w:iCs/>
          <w:lang w:val="fr-BE"/>
        </w:rPr>
        <w:t> : création d’une « norme d’allocations […] pour que les montants de prestations accordées aux personnes inactives en âge de travailler n’augmentent pas plus vite que les salaires »</w:t>
      </w:r>
      <w:r>
        <w:rPr>
          <w:i/>
          <w:iCs/>
          <w:lang w:val="fr-BE"/>
        </w:rPr>
        <w:t xml:space="preserve"> ; </w:t>
      </w:r>
      <w:r w:rsidR="00BF5D58">
        <w:rPr>
          <w:i/>
          <w:iCs/>
          <w:lang w:val="fr-BE"/>
        </w:rPr>
        <w:t xml:space="preserve">NP : «  nous adapterons l’exonération du SPI pour les bénéficiaires du revenu d’intégration afin de rendre le travail plus gratifiant » ; EOP + NP : </w:t>
      </w:r>
      <w:r>
        <w:rPr>
          <w:i/>
          <w:iCs/>
          <w:lang w:val="fr-BE"/>
        </w:rPr>
        <w:t>« Registre central qui reprendra l’ensemble des aides sociales et des autres prestations afin que ces éléments puissent être pris en compte lors de l’ensemble des aides sociales et autres prestations »</w:t>
      </w:r>
      <w:r w:rsidR="00BF5D58">
        <w:rPr>
          <w:i/>
          <w:iCs/>
          <w:lang w:val="fr-BE"/>
        </w:rPr>
        <w:t xml:space="preserve"> ; </w:t>
      </w:r>
    </w:p>
    <w:p w14:paraId="680BA07A" w14:textId="77777777" w:rsidR="00BF5D58" w:rsidRDefault="0060420A" w:rsidP="008B1898">
      <w:pPr>
        <w:pStyle w:val="Paragraphedeliste"/>
        <w:ind w:left="1440"/>
        <w:rPr>
          <w:lang w:val="fr-BE"/>
        </w:rPr>
      </w:pPr>
      <w:r w:rsidRPr="00BF5D58">
        <w:rPr>
          <w:lang w:val="fr-BE"/>
        </w:rPr>
        <w:t xml:space="preserve">&gt;&gt; Plafonnement ? </w:t>
      </w:r>
    </w:p>
    <w:p w14:paraId="38BD58FE" w14:textId="4FD57E25" w:rsidR="0060420A" w:rsidRDefault="00BF5D58" w:rsidP="008B1898">
      <w:pPr>
        <w:pStyle w:val="Paragraphedeliste"/>
        <w:ind w:left="1440"/>
        <w:rPr>
          <w:lang w:val="fr-BE"/>
        </w:rPr>
      </w:pPr>
      <w:r>
        <w:rPr>
          <w:lang w:val="fr-BE"/>
        </w:rPr>
        <w:t xml:space="preserve">&gt;&gt; </w:t>
      </w:r>
      <w:r w:rsidR="0060420A" w:rsidRPr="00BF5D58">
        <w:rPr>
          <w:lang w:val="fr-BE"/>
        </w:rPr>
        <w:t>Quid pour PSH ?</w:t>
      </w:r>
    </w:p>
    <w:p w14:paraId="0FB38EB2" w14:textId="77777777" w:rsidR="008B1898" w:rsidRPr="00BF5D58" w:rsidRDefault="008B1898" w:rsidP="008B1898">
      <w:pPr>
        <w:pStyle w:val="Paragraphedeliste"/>
        <w:ind w:left="1440"/>
        <w:rPr>
          <w:lang w:val="fr-BE"/>
        </w:rPr>
      </w:pPr>
    </w:p>
    <w:p w14:paraId="5AB5E04F" w14:textId="0B2AD796" w:rsidR="00A24521" w:rsidRDefault="00A24521" w:rsidP="00D55001">
      <w:pPr>
        <w:pStyle w:val="Paragraphedeliste"/>
        <w:numPr>
          <w:ilvl w:val="0"/>
          <w:numId w:val="10"/>
        </w:numPr>
        <w:rPr>
          <w:lang w:val="fr-FR"/>
        </w:rPr>
      </w:pPr>
      <w:r w:rsidRPr="65964057">
        <w:rPr>
          <w:i/>
          <w:iCs/>
          <w:lang w:val="fr-FR"/>
        </w:rPr>
        <w:t>EOP : « Enveloppe spécifique pour augmenter les allocations pour les groupes les plus vulnérables tels que les personnes handicapées »</w:t>
      </w:r>
      <w:r w:rsidR="00BF5D58" w:rsidRPr="65964057">
        <w:rPr>
          <w:i/>
          <w:iCs/>
          <w:lang w:val="fr-FR"/>
        </w:rPr>
        <w:t xml:space="preserve"> </w:t>
      </w:r>
      <w:r w:rsidR="00BF5D58" w:rsidRPr="65964057">
        <w:rPr>
          <w:lang w:val="fr-FR"/>
        </w:rPr>
        <w:t>(</w:t>
      </w:r>
      <w:r w:rsidR="00BF5D58" w:rsidRPr="65964057">
        <w:rPr>
          <w:u w:val="single"/>
          <w:lang w:val="fr-FR"/>
        </w:rPr>
        <w:t xml:space="preserve">ATTENTION : dans NP, la mention des PSH a disparu et devient </w:t>
      </w:r>
      <w:r w:rsidR="00DF70E6">
        <w:rPr>
          <w:u w:val="single"/>
          <w:lang w:val="fr-FR"/>
        </w:rPr>
        <w:t>« </w:t>
      </w:r>
      <w:r w:rsidR="00BF5D58" w:rsidRPr="65964057">
        <w:rPr>
          <w:u w:val="single"/>
          <w:lang w:val="fr-FR"/>
        </w:rPr>
        <w:t>bénéficiaires en situation précair</w:t>
      </w:r>
      <w:r w:rsidR="33D28FB0" w:rsidRPr="65964057">
        <w:rPr>
          <w:u w:val="single"/>
          <w:lang w:val="fr-FR"/>
        </w:rPr>
        <w:t>e</w:t>
      </w:r>
      <w:r w:rsidR="00DF70E6">
        <w:rPr>
          <w:u w:val="single"/>
          <w:lang w:val="fr-FR"/>
        </w:rPr>
        <w:t> »</w:t>
      </w:r>
      <w:r w:rsidR="00BF5D58" w:rsidRPr="65964057">
        <w:rPr>
          <w:u w:val="single"/>
          <w:lang w:val="fr-FR"/>
        </w:rPr>
        <w:t xml:space="preserve"> et « groupes vulnérables »</w:t>
      </w:r>
      <w:r w:rsidR="00BF5D58" w:rsidRPr="65964057">
        <w:rPr>
          <w:lang w:val="fr-FR"/>
        </w:rPr>
        <w:t>)</w:t>
      </w:r>
    </w:p>
    <w:p w14:paraId="30E61AD2" w14:textId="3BEFEBC6" w:rsidR="00BF5D58" w:rsidRPr="00DF70E6" w:rsidRDefault="00BF5D58" w:rsidP="65964057">
      <w:pPr>
        <w:pStyle w:val="Paragraphedeliste"/>
        <w:ind w:left="1440"/>
        <w:rPr>
          <w:i/>
          <w:iCs/>
          <w:highlight w:val="yellow"/>
          <w:lang w:val="fr-FR"/>
        </w:rPr>
      </w:pPr>
      <w:r w:rsidRPr="00DF70E6">
        <w:rPr>
          <w:i/>
          <w:iCs/>
          <w:highlight w:val="yellow"/>
          <w:lang w:val="fr-FR"/>
        </w:rPr>
        <w:t xml:space="preserve">&gt;&gt; </w:t>
      </w:r>
      <w:r w:rsidRPr="00DF70E6">
        <w:rPr>
          <w:highlight w:val="yellow"/>
          <w:lang w:val="fr-FR"/>
        </w:rPr>
        <w:t>Prise en compte des PSH ?</w:t>
      </w:r>
    </w:p>
    <w:p w14:paraId="4C978F7B" w14:textId="5D760B75" w:rsidR="00A24521" w:rsidRPr="00DF70E6" w:rsidRDefault="00A24521" w:rsidP="65964057">
      <w:pPr>
        <w:pStyle w:val="Paragraphedeliste"/>
        <w:ind w:left="1440"/>
        <w:rPr>
          <w:highlight w:val="yellow"/>
          <w:lang w:val="fr-FR"/>
        </w:rPr>
      </w:pPr>
      <w:r w:rsidRPr="00DF70E6">
        <w:rPr>
          <w:highlight w:val="yellow"/>
          <w:lang w:val="fr-FR"/>
        </w:rPr>
        <w:t>&gt;&gt; Allocations sociales inférieures au seuil de pauvreté</w:t>
      </w:r>
      <w:r w:rsidR="50C30558" w:rsidRPr="00DF70E6">
        <w:rPr>
          <w:highlight w:val="yellow"/>
          <w:lang w:val="fr-FR"/>
        </w:rPr>
        <w:t>!</w:t>
      </w:r>
    </w:p>
    <w:p w14:paraId="4AFF1A09" w14:textId="77777777" w:rsidR="008C5E95" w:rsidRPr="008C5E95" w:rsidRDefault="008C5E95" w:rsidP="008C5E95">
      <w:pPr>
        <w:pStyle w:val="Paragraphedeliste"/>
        <w:rPr>
          <w:lang w:val="fr-FR"/>
        </w:rPr>
      </w:pPr>
    </w:p>
    <w:sectPr w:rsidR="008C5E95" w:rsidRPr="008C5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2568"/>
    <w:multiLevelType w:val="hybridMultilevel"/>
    <w:tmpl w:val="5B7E6B02"/>
    <w:lvl w:ilvl="0" w:tplc="B5FC3C42">
      <w:start w:val="1"/>
      <w:numFmt w:val="bullet"/>
      <w:lvlText w:val="-"/>
      <w:lvlJc w:val="left"/>
      <w:pPr>
        <w:ind w:left="720" w:hanging="360"/>
      </w:pPr>
      <w:rPr>
        <w:rFonts w:ascii="Aptos" w:hAnsi="Aptos" w:hint="default"/>
      </w:rPr>
    </w:lvl>
    <w:lvl w:ilvl="1" w:tplc="2196B818">
      <w:start w:val="1"/>
      <w:numFmt w:val="bullet"/>
      <w:lvlText w:val="o"/>
      <w:lvlJc w:val="left"/>
      <w:pPr>
        <w:ind w:left="1440" w:hanging="360"/>
      </w:pPr>
      <w:rPr>
        <w:rFonts w:ascii="Courier New" w:hAnsi="Courier New" w:hint="default"/>
      </w:rPr>
    </w:lvl>
    <w:lvl w:ilvl="2" w:tplc="DE120244">
      <w:start w:val="1"/>
      <w:numFmt w:val="bullet"/>
      <w:lvlText w:val=""/>
      <w:lvlJc w:val="left"/>
      <w:pPr>
        <w:ind w:left="2160" w:hanging="360"/>
      </w:pPr>
      <w:rPr>
        <w:rFonts w:ascii="Wingdings" w:hAnsi="Wingdings" w:hint="default"/>
      </w:rPr>
    </w:lvl>
    <w:lvl w:ilvl="3" w:tplc="5C1894E0">
      <w:start w:val="1"/>
      <w:numFmt w:val="bullet"/>
      <w:lvlText w:val=""/>
      <w:lvlJc w:val="left"/>
      <w:pPr>
        <w:ind w:left="2880" w:hanging="360"/>
      </w:pPr>
      <w:rPr>
        <w:rFonts w:ascii="Symbol" w:hAnsi="Symbol" w:hint="default"/>
      </w:rPr>
    </w:lvl>
    <w:lvl w:ilvl="4" w:tplc="FF32D46E">
      <w:start w:val="1"/>
      <w:numFmt w:val="bullet"/>
      <w:lvlText w:val="o"/>
      <w:lvlJc w:val="left"/>
      <w:pPr>
        <w:ind w:left="3600" w:hanging="360"/>
      </w:pPr>
      <w:rPr>
        <w:rFonts w:ascii="Courier New" w:hAnsi="Courier New" w:hint="default"/>
      </w:rPr>
    </w:lvl>
    <w:lvl w:ilvl="5" w:tplc="FC6C5002">
      <w:start w:val="1"/>
      <w:numFmt w:val="bullet"/>
      <w:lvlText w:val=""/>
      <w:lvlJc w:val="left"/>
      <w:pPr>
        <w:ind w:left="4320" w:hanging="360"/>
      </w:pPr>
      <w:rPr>
        <w:rFonts w:ascii="Wingdings" w:hAnsi="Wingdings" w:hint="default"/>
      </w:rPr>
    </w:lvl>
    <w:lvl w:ilvl="6" w:tplc="C62C06AA">
      <w:start w:val="1"/>
      <w:numFmt w:val="bullet"/>
      <w:lvlText w:val=""/>
      <w:lvlJc w:val="left"/>
      <w:pPr>
        <w:ind w:left="5040" w:hanging="360"/>
      </w:pPr>
      <w:rPr>
        <w:rFonts w:ascii="Symbol" w:hAnsi="Symbol" w:hint="default"/>
      </w:rPr>
    </w:lvl>
    <w:lvl w:ilvl="7" w:tplc="1318EAAC">
      <w:start w:val="1"/>
      <w:numFmt w:val="bullet"/>
      <w:lvlText w:val="o"/>
      <w:lvlJc w:val="left"/>
      <w:pPr>
        <w:ind w:left="5760" w:hanging="360"/>
      </w:pPr>
      <w:rPr>
        <w:rFonts w:ascii="Courier New" w:hAnsi="Courier New" w:hint="default"/>
      </w:rPr>
    </w:lvl>
    <w:lvl w:ilvl="8" w:tplc="5DDACF9C">
      <w:start w:val="1"/>
      <w:numFmt w:val="bullet"/>
      <w:lvlText w:val=""/>
      <w:lvlJc w:val="left"/>
      <w:pPr>
        <w:ind w:left="6480" w:hanging="360"/>
      </w:pPr>
      <w:rPr>
        <w:rFonts w:ascii="Wingdings" w:hAnsi="Wingdings" w:hint="default"/>
      </w:rPr>
    </w:lvl>
  </w:abstractNum>
  <w:abstractNum w:abstractNumId="1" w15:restartNumberingAfterBreak="0">
    <w:nsid w:val="3AD36D06"/>
    <w:multiLevelType w:val="hybridMultilevel"/>
    <w:tmpl w:val="87B80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F76E80"/>
    <w:multiLevelType w:val="hybridMultilevel"/>
    <w:tmpl w:val="C224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F454FF"/>
    <w:multiLevelType w:val="hybridMultilevel"/>
    <w:tmpl w:val="CD4E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F2C01"/>
    <w:multiLevelType w:val="hybridMultilevel"/>
    <w:tmpl w:val="CECC0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05D8A"/>
    <w:multiLevelType w:val="hybridMultilevel"/>
    <w:tmpl w:val="88B4FE0A"/>
    <w:lvl w:ilvl="0" w:tplc="A2541C9A">
      <w:start w:val="5"/>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90FCF"/>
    <w:multiLevelType w:val="hybridMultilevel"/>
    <w:tmpl w:val="FAD6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011D1"/>
    <w:multiLevelType w:val="hybridMultilevel"/>
    <w:tmpl w:val="52F84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9A3644"/>
    <w:multiLevelType w:val="hybridMultilevel"/>
    <w:tmpl w:val="5CFC8D1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E56013CE">
      <w:start w:val="3"/>
      <w:numFmt w:val="bullet"/>
      <w:lvlText w:val=""/>
      <w:lvlJc w:val="left"/>
      <w:pPr>
        <w:ind w:left="4320" w:hanging="360"/>
      </w:pPr>
      <w:rPr>
        <w:rFonts w:ascii="Wingdings" w:eastAsiaTheme="minorHAnsi" w:hAnsi="Wingdings" w:cstheme="minorBidi"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F24290"/>
    <w:multiLevelType w:val="hybridMultilevel"/>
    <w:tmpl w:val="E69234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77643">
    <w:abstractNumId w:val="9"/>
  </w:num>
  <w:num w:numId="2" w16cid:durableId="1603029725">
    <w:abstractNumId w:val="5"/>
  </w:num>
  <w:num w:numId="3" w16cid:durableId="1356496186">
    <w:abstractNumId w:val="3"/>
  </w:num>
  <w:num w:numId="4" w16cid:durableId="262037883">
    <w:abstractNumId w:val="8"/>
  </w:num>
  <w:num w:numId="5" w16cid:durableId="816535479">
    <w:abstractNumId w:val="4"/>
  </w:num>
  <w:num w:numId="6" w16cid:durableId="1544444696">
    <w:abstractNumId w:val="6"/>
  </w:num>
  <w:num w:numId="7" w16cid:durableId="1980451271">
    <w:abstractNumId w:val="0"/>
  </w:num>
  <w:num w:numId="8" w16cid:durableId="541869665">
    <w:abstractNumId w:val="1"/>
  </w:num>
  <w:num w:numId="9" w16cid:durableId="184561102">
    <w:abstractNumId w:val="7"/>
  </w:num>
  <w:num w:numId="10" w16cid:durableId="65807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C4"/>
    <w:rsid w:val="00007581"/>
    <w:rsid w:val="000A7923"/>
    <w:rsid w:val="00114CBC"/>
    <w:rsid w:val="001D0374"/>
    <w:rsid w:val="001D134C"/>
    <w:rsid w:val="00200159"/>
    <w:rsid w:val="00224068"/>
    <w:rsid w:val="002601DA"/>
    <w:rsid w:val="00337A50"/>
    <w:rsid w:val="00346910"/>
    <w:rsid w:val="0036474D"/>
    <w:rsid w:val="00384BEA"/>
    <w:rsid w:val="003A6536"/>
    <w:rsid w:val="003B0F1E"/>
    <w:rsid w:val="003F200C"/>
    <w:rsid w:val="004E7EF1"/>
    <w:rsid w:val="005166B6"/>
    <w:rsid w:val="0052395E"/>
    <w:rsid w:val="00531B4E"/>
    <w:rsid w:val="005A0145"/>
    <w:rsid w:val="005A6689"/>
    <w:rsid w:val="005A7AFF"/>
    <w:rsid w:val="005B42D1"/>
    <w:rsid w:val="005C4C61"/>
    <w:rsid w:val="005CD16B"/>
    <w:rsid w:val="0060420A"/>
    <w:rsid w:val="006B4930"/>
    <w:rsid w:val="006F19A7"/>
    <w:rsid w:val="00745DE5"/>
    <w:rsid w:val="007973F5"/>
    <w:rsid w:val="007C1145"/>
    <w:rsid w:val="007E321E"/>
    <w:rsid w:val="00803AAC"/>
    <w:rsid w:val="0085216F"/>
    <w:rsid w:val="008B1898"/>
    <w:rsid w:val="008C5E95"/>
    <w:rsid w:val="008D5E63"/>
    <w:rsid w:val="008E05B2"/>
    <w:rsid w:val="00944B42"/>
    <w:rsid w:val="0095007D"/>
    <w:rsid w:val="009C41F8"/>
    <w:rsid w:val="009F7470"/>
    <w:rsid w:val="00A24521"/>
    <w:rsid w:val="00AD29F6"/>
    <w:rsid w:val="00AE0BED"/>
    <w:rsid w:val="00B17F38"/>
    <w:rsid w:val="00B21138"/>
    <w:rsid w:val="00B4160C"/>
    <w:rsid w:val="00B638A6"/>
    <w:rsid w:val="00B67051"/>
    <w:rsid w:val="00BB46B7"/>
    <w:rsid w:val="00BF5D58"/>
    <w:rsid w:val="00C00AE4"/>
    <w:rsid w:val="00CD075B"/>
    <w:rsid w:val="00D55001"/>
    <w:rsid w:val="00D65615"/>
    <w:rsid w:val="00D955C4"/>
    <w:rsid w:val="00DE3D99"/>
    <w:rsid w:val="00DF70E6"/>
    <w:rsid w:val="00E24594"/>
    <w:rsid w:val="00E31397"/>
    <w:rsid w:val="00E51A37"/>
    <w:rsid w:val="00E940EE"/>
    <w:rsid w:val="00EA01C9"/>
    <w:rsid w:val="00EA1D3A"/>
    <w:rsid w:val="00EE7CE5"/>
    <w:rsid w:val="00F27550"/>
    <w:rsid w:val="00F43EEC"/>
    <w:rsid w:val="00F717AB"/>
    <w:rsid w:val="00FF0C52"/>
    <w:rsid w:val="0112C69F"/>
    <w:rsid w:val="0142E12B"/>
    <w:rsid w:val="01BFD33D"/>
    <w:rsid w:val="02850FBD"/>
    <w:rsid w:val="03C930AB"/>
    <w:rsid w:val="0441F3EA"/>
    <w:rsid w:val="04CCCB5D"/>
    <w:rsid w:val="052FD666"/>
    <w:rsid w:val="05897DB3"/>
    <w:rsid w:val="0697B457"/>
    <w:rsid w:val="06FF4280"/>
    <w:rsid w:val="08025AC4"/>
    <w:rsid w:val="086FFC6A"/>
    <w:rsid w:val="087A8C3C"/>
    <w:rsid w:val="08AB9CF5"/>
    <w:rsid w:val="0BAC9F0B"/>
    <w:rsid w:val="0BFAB7C7"/>
    <w:rsid w:val="0C442FFE"/>
    <w:rsid w:val="0C764D6F"/>
    <w:rsid w:val="0DB1A991"/>
    <w:rsid w:val="0E1F747A"/>
    <w:rsid w:val="0F588D91"/>
    <w:rsid w:val="11750E94"/>
    <w:rsid w:val="12402469"/>
    <w:rsid w:val="1267E187"/>
    <w:rsid w:val="146AED28"/>
    <w:rsid w:val="154BC4B1"/>
    <w:rsid w:val="15F7D1FE"/>
    <w:rsid w:val="161DEB02"/>
    <w:rsid w:val="17D9C17E"/>
    <w:rsid w:val="18271DD9"/>
    <w:rsid w:val="18A1C332"/>
    <w:rsid w:val="19536F1C"/>
    <w:rsid w:val="198DB7C6"/>
    <w:rsid w:val="1CCB53E5"/>
    <w:rsid w:val="1D5B9EA4"/>
    <w:rsid w:val="1D8DB276"/>
    <w:rsid w:val="1E2ED62C"/>
    <w:rsid w:val="211053D9"/>
    <w:rsid w:val="218DF5B9"/>
    <w:rsid w:val="21D5413B"/>
    <w:rsid w:val="2305B09B"/>
    <w:rsid w:val="2394585D"/>
    <w:rsid w:val="25FDCEA5"/>
    <w:rsid w:val="2618CD1A"/>
    <w:rsid w:val="27A0CC51"/>
    <w:rsid w:val="27E52978"/>
    <w:rsid w:val="29452182"/>
    <w:rsid w:val="2A029E12"/>
    <w:rsid w:val="2A383997"/>
    <w:rsid w:val="2B317720"/>
    <w:rsid w:val="2B652F0A"/>
    <w:rsid w:val="2C25301D"/>
    <w:rsid w:val="2CF4FFA4"/>
    <w:rsid w:val="2D5EC572"/>
    <w:rsid w:val="2D92C852"/>
    <w:rsid w:val="2E281324"/>
    <w:rsid w:val="2EE976C3"/>
    <w:rsid w:val="2F85496F"/>
    <w:rsid w:val="33D28FB0"/>
    <w:rsid w:val="33D7BCB7"/>
    <w:rsid w:val="33F4399B"/>
    <w:rsid w:val="3480D0D1"/>
    <w:rsid w:val="349E092E"/>
    <w:rsid w:val="3518DF1B"/>
    <w:rsid w:val="3544D04A"/>
    <w:rsid w:val="374641FE"/>
    <w:rsid w:val="39033718"/>
    <w:rsid w:val="3B0DEBC8"/>
    <w:rsid w:val="3B96E379"/>
    <w:rsid w:val="3F38D9C4"/>
    <w:rsid w:val="41BB87F7"/>
    <w:rsid w:val="42A1D077"/>
    <w:rsid w:val="42E42B26"/>
    <w:rsid w:val="435C6B5C"/>
    <w:rsid w:val="435F2673"/>
    <w:rsid w:val="45354444"/>
    <w:rsid w:val="454BEFA4"/>
    <w:rsid w:val="455D7FDA"/>
    <w:rsid w:val="465E0520"/>
    <w:rsid w:val="46718899"/>
    <w:rsid w:val="46D30C25"/>
    <w:rsid w:val="47725EBB"/>
    <w:rsid w:val="48D0A6F1"/>
    <w:rsid w:val="4A301251"/>
    <w:rsid w:val="4B2660A1"/>
    <w:rsid w:val="4BB8606E"/>
    <w:rsid w:val="4BBD8632"/>
    <w:rsid w:val="4D00F1C3"/>
    <w:rsid w:val="4E584FC0"/>
    <w:rsid w:val="4F0AD4AC"/>
    <w:rsid w:val="4FD97D97"/>
    <w:rsid w:val="506D722A"/>
    <w:rsid w:val="50B53318"/>
    <w:rsid w:val="50C30558"/>
    <w:rsid w:val="51151FB4"/>
    <w:rsid w:val="529BFE28"/>
    <w:rsid w:val="5329E7B1"/>
    <w:rsid w:val="53F4072D"/>
    <w:rsid w:val="54ED7D72"/>
    <w:rsid w:val="5584BD5E"/>
    <w:rsid w:val="56432A33"/>
    <w:rsid w:val="59115A7E"/>
    <w:rsid w:val="59FDAFD2"/>
    <w:rsid w:val="5A7E23E5"/>
    <w:rsid w:val="5AC0EA2D"/>
    <w:rsid w:val="5B6C44E9"/>
    <w:rsid w:val="5B943C97"/>
    <w:rsid w:val="5D03759C"/>
    <w:rsid w:val="5E0DA72E"/>
    <w:rsid w:val="5E699E40"/>
    <w:rsid w:val="5F84C184"/>
    <w:rsid w:val="6046C603"/>
    <w:rsid w:val="617A39BE"/>
    <w:rsid w:val="61B5D0C7"/>
    <w:rsid w:val="64954262"/>
    <w:rsid w:val="65964057"/>
    <w:rsid w:val="665B4623"/>
    <w:rsid w:val="6793F965"/>
    <w:rsid w:val="67C36EE2"/>
    <w:rsid w:val="69DDC17B"/>
    <w:rsid w:val="6A32DC20"/>
    <w:rsid w:val="6A587093"/>
    <w:rsid w:val="6E296A71"/>
    <w:rsid w:val="6F647D07"/>
    <w:rsid w:val="6FF39C27"/>
    <w:rsid w:val="7057A567"/>
    <w:rsid w:val="70A9D2D7"/>
    <w:rsid w:val="716655EF"/>
    <w:rsid w:val="7210BECE"/>
    <w:rsid w:val="72525E2D"/>
    <w:rsid w:val="731F11A7"/>
    <w:rsid w:val="743CA44C"/>
    <w:rsid w:val="74A6BFFC"/>
    <w:rsid w:val="75419C05"/>
    <w:rsid w:val="767DFE5A"/>
    <w:rsid w:val="76857D41"/>
    <w:rsid w:val="769C0EB8"/>
    <w:rsid w:val="778E5B57"/>
    <w:rsid w:val="780149D0"/>
    <w:rsid w:val="78380746"/>
    <w:rsid w:val="792AC630"/>
    <w:rsid w:val="7946C81C"/>
    <w:rsid w:val="798ED94E"/>
    <w:rsid w:val="7A3B7FA0"/>
    <w:rsid w:val="7ADBFC69"/>
    <w:rsid w:val="7BECAD94"/>
    <w:rsid w:val="7C93C68F"/>
    <w:rsid w:val="7CFC18F7"/>
    <w:rsid w:val="7E4AC9CB"/>
    <w:rsid w:val="7E7489BF"/>
    <w:rsid w:val="7F07851F"/>
    <w:rsid w:val="7F5277DC"/>
    <w:rsid w:val="7FEDD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D6B6"/>
  <w15:chartTrackingRefBased/>
  <w15:docId w15:val="{2D46BBD3-661D-4C67-88BA-CEFD3DB8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5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5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55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55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55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55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55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55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55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55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55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55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55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55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55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55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55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55C4"/>
    <w:rPr>
      <w:rFonts w:eastAsiaTheme="majorEastAsia" w:cstheme="majorBidi"/>
      <w:color w:val="272727" w:themeColor="text1" w:themeTint="D8"/>
    </w:rPr>
  </w:style>
  <w:style w:type="paragraph" w:styleId="Titre">
    <w:name w:val="Title"/>
    <w:basedOn w:val="Normal"/>
    <w:next w:val="Normal"/>
    <w:link w:val="TitreCar"/>
    <w:uiPriority w:val="10"/>
    <w:qFormat/>
    <w:rsid w:val="00D9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55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55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55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55C4"/>
    <w:pPr>
      <w:spacing w:before="160"/>
      <w:jc w:val="center"/>
    </w:pPr>
    <w:rPr>
      <w:i/>
      <w:iCs/>
      <w:color w:val="404040" w:themeColor="text1" w:themeTint="BF"/>
    </w:rPr>
  </w:style>
  <w:style w:type="character" w:customStyle="1" w:styleId="CitationCar">
    <w:name w:val="Citation Car"/>
    <w:basedOn w:val="Policepardfaut"/>
    <w:link w:val="Citation"/>
    <w:uiPriority w:val="29"/>
    <w:rsid w:val="00D955C4"/>
    <w:rPr>
      <w:i/>
      <w:iCs/>
      <w:color w:val="404040" w:themeColor="text1" w:themeTint="BF"/>
    </w:rPr>
  </w:style>
  <w:style w:type="paragraph" w:styleId="Paragraphedeliste">
    <w:name w:val="List Paragraph"/>
    <w:basedOn w:val="Normal"/>
    <w:uiPriority w:val="34"/>
    <w:qFormat/>
    <w:rsid w:val="00D955C4"/>
    <w:pPr>
      <w:ind w:left="720"/>
      <w:contextualSpacing/>
    </w:pPr>
  </w:style>
  <w:style w:type="character" w:styleId="Accentuationintense">
    <w:name w:val="Intense Emphasis"/>
    <w:basedOn w:val="Policepardfaut"/>
    <w:uiPriority w:val="21"/>
    <w:qFormat/>
    <w:rsid w:val="00D955C4"/>
    <w:rPr>
      <w:i/>
      <w:iCs/>
      <w:color w:val="0F4761" w:themeColor="accent1" w:themeShade="BF"/>
    </w:rPr>
  </w:style>
  <w:style w:type="paragraph" w:styleId="Citationintense">
    <w:name w:val="Intense Quote"/>
    <w:basedOn w:val="Normal"/>
    <w:next w:val="Normal"/>
    <w:link w:val="CitationintenseCar"/>
    <w:uiPriority w:val="30"/>
    <w:qFormat/>
    <w:rsid w:val="00D95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55C4"/>
    <w:rPr>
      <w:i/>
      <w:iCs/>
      <w:color w:val="0F4761" w:themeColor="accent1" w:themeShade="BF"/>
    </w:rPr>
  </w:style>
  <w:style w:type="character" w:styleId="Rfrenceintense">
    <w:name w:val="Intense Reference"/>
    <w:basedOn w:val="Policepardfaut"/>
    <w:uiPriority w:val="32"/>
    <w:qFormat/>
    <w:rsid w:val="00D955C4"/>
    <w:rPr>
      <w:b/>
      <w:bCs/>
      <w:smallCaps/>
      <w:color w:val="0F4761" w:themeColor="accent1" w:themeShade="BF"/>
      <w:spacing w:val="5"/>
    </w:rPr>
  </w:style>
  <w:style w:type="table" w:styleId="Grilledutableau">
    <w:name w:val="Table Grid"/>
    <w:basedOn w:val="TableauNormal"/>
    <w:uiPriority w:val="39"/>
    <w:rsid w:val="0022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07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ienhypertexte">
    <w:name w:val="Hyperlink"/>
    <w:basedOn w:val="Policepardfaut"/>
    <w:uiPriority w:val="99"/>
    <w:unhideWhenUsed/>
    <w:rsid w:val="27E52978"/>
    <w:rPr>
      <w:color w:val="467886"/>
      <w:u w:val="single"/>
    </w:rPr>
  </w:style>
  <w:style w:type="paragraph" w:styleId="Rvision">
    <w:name w:val="Revision"/>
    <w:hidden/>
    <w:uiPriority w:val="99"/>
    <w:semiHidden/>
    <w:rsid w:val="005A6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belgium.b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fr/instruments-mechanisms/instruments/convention-rights-persons-disabilities" TargetMode="External"/><Relationship Id="rId5" Type="http://schemas.openxmlformats.org/officeDocument/2006/relationships/hyperlink" Target="https://www.ohchr.org/fr/instruments-mechanisms/instruments/convention-rights-persons-disabil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7866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Dossin Muriel</cp:lastModifiedBy>
  <cp:revision>6</cp:revision>
  <dcterms:created xsi:type="dcterms:W3CDTF">2025-08-13T13:14:00Z</dcterms:created>
  <dcterms:modified xsi:type="dcterms:W3CDTF">2025-10-29T08:57:00Z</dcterms:modified>
</cp:coreProperties>
</file>