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192D" w14:textId="77777777" w:rsidR="00402521" w:rsidRDefault="00402521">
      <w:pPr>
        <w:rPr>
          <w:lang w:val="fr-BE"/>
        </w:rPr>
      </w:pPr>
    </w:p>
    <w:p w14:paraId="59CC60D0" w14:textId="6D156ED3" w:rsidR="00184960" w:rsidRDefault="00184960">
      <w:pPr>
        <w:rPr>
          <w:b/>
          <w:bCs/>
          <w:lang w:val="fr-BE"/>
        </w:rPr>
      </w:pPr>
      <w:r w:rsidRPr="00184960">
        <w:rPr>
          <w:b/>
          <w:bCs/>
          <w:lang w:val="fr-BE"/>
        </w:rPr>
        <w:t>Transposition de la directive européenne relative à la lutte contre la violence à l’égard des femmes et contre la violence domestique</w:t>
      </w:r>
      <w:r w:rsidR="00B27C44">
        <w:rPr>
          <w:b/>
          <w:bCs/>
          <w:lang w:val="fr-BE"/>
        </w:rPr>
        <w:t> : ANALYSE</w:t>
      </w:r>
    </w:p>
    <w:p w14:paraId="3A4331D7" w14:textId="6FC26D47" w:rsidR="00184960" w:rsidRDefault="00184960">
      <w:pPr>
        <w:rPr>
          <w:b/>
          <w:bCs/>
          <w:lang w:val="fr-BE"/>
        </w:rPr>
      </w:pPr>
      <w:r>
        <w:rPr>
          <w:b/>
          <w:bCs/>
          <w:lang w:val="fr-BE"/>
        </w:rPr>
        <w:t xml:space="preserve">Contexte </w:t>
      </w:r>
    </w:p>
    <w:p w14:paraId="0E25221D" w14:textId="3DD4ECB3" w:rsidR="00184960" w:rsidRDefault="00184960" w:rsidP="00184960">
      <w:pPr>
        <w:pStyle w:val="Paragraphedeliste"/>
        <w:numPr>
          <w:ilvl w:val="0"/>
          <w:numId w:val="1"/>
        </w:numPr>
        <w:rPr>
          <w:lang w:val="fr-BE"/>
        </w:rPr>
      </w:pPr>
      <w:r>
        <w:rPr>
          <w:lang w:val="fr-BE"/>
        </w:rPr>
        <w:t>Pilote : SPF Justice</w:t>
      </w:r>
    </w:p>
    <w:p w14:paraId="2E6EFF7C" w14:textId="1B1CB6C8" w:rsidR="00184960" w:rsidRDefault="00184960" w:rsidP="00184960">
      <w:pPr>
        <w:pStyle w:val="Paragraphedeliste"/>
        <w:numPr>
          <w:ilvl w:val="0"/>
          <w:numId w:val="1"/>
        </w:numPr>
        <w:rPr>
          <w:lang w:val="fr-BE"/>
        </w:rPr>
      </w:pPr>
      <w:r>
        <w:rPr>
          <w:lang w:val="fr-BE"/>
        </w:rPr>
        <w:t>Calendrier : transposition pour le 14/6/2027</w:t>
      </w:r>
    </w:p>
    <w:p w14:paraId="184AA643" w14:textId="25A7CAB2" w:rsidR="00184960" w:rsidRDefault="00184960" w:rsidP="00184960">
      <w:pPr>
        <w:rPr>
          <w:b/>
          <w:bCs/>
          <w:lang w:val="fr-BE"/>
        </w:rPr>
      </w:pPr>
      <w:r w:rsidRPr="00184960">
        <w:rPr>
          <w:b/>
          <w:bCs/>
          <w:lang w:val="fr-BE"/>
        </w:rPr>
        <w:t>Objet de la directive</w:t>
      </w:r>
    </w:p>
    <w:p w14:paraId="5A0A3539" w14:textId="77777777" w:rsidR="00184960" w:rsidRDefault="00184960" w:rsidP="00184960">
      <w:pPr>
        <w:numPr>
          <w:ilvl w:val="0"/>
          <w:numId w:val="2"/>
        </w:numPr>
        <w:spacing w:after="0"/>
        <w:rPr>
          <w:lang w:val="fr-BE"/>
        </w:rPr>
      </w:pPr>
      <w:r w:rsidRPr="00184960">
        <w:rPr>
          <w:lang w:val="fr-BE"/>
        </w:rPr>
        <w:t xml:space="preserve">Définition d'un </w:t>
      </w:r>
      <w:r w:rsidRPr="00184960">
        <w:rPr>
          <w:b/>
          <w:bCs/>
          <w:lang w:val="fr-BE"/>
        </w:rPr>
        <w:t xml:space="preserve">large champ d'application </w:t>
      </w:r>
      <w:r w:rsidRPr="00184960">
        <w:rPr>
          <w:lang w:val="fr-BE"/>
        </w:rPr>
        <w:t xml:space="preserve">(chapitre 1) </w:t>
      </w:r>
    </w:p>
    <w:p w14:paraId="2C3F81F5" w14:textId="7F14BFAC" w:rsidR="00184960" w:rsidRPr="00184960" w:rsidRDefault="00184960" w:rsidP="00184960">
      <w:pPr>
        <w:numPr>
          <w:ilvl w:val="0"/>
          <w:numId w:val="2"/>
        </w:numPr>
        <w:spacing w:after="0"/>
        <w:rPr>
          <w:lang w:val="fr-BE"/>
        </w:rPr>
      </w:pPr>
      <w:r w:rsidRPr="00184960">
        <w:rPr>
          <w:b/>
          <w:bCs/>
          <w:lang w:val="fr-BE"/>
        </w:rPr>
        <w:t xml:space="preserve">Ériger en infractions pénales certaines formes de violence à l'égard des femmes au niveau de l'Union </w:t>
      </w:r>
      <w:r w:rsidRPr="00184960">
        <w:rPr>
          <w:lang w:val="fr-BE"/>
        </w:rPr>
        <w:t>(chapitre 2)</w:t>
      </w:r>
    </w:p>
    <w:p w14:paraId="1B696B5F" w14:textId="77777777" w:rsidR="00184960" w:rsidRPr="00184960" w:rsidRDefault="00184960" w:rsidP="00184960">
      <w:pPr>
        <w:numPr>
          <w:ilvl w:val="0"/>
          <w:numId w:val="2"/>
        </w:numPr>
        <w:spacing w:after="0"/>
        <w:rPr>
          <w:lang w:val="fr-BE"/>
        </w:rPr>
      </w:pPr>
      <w:r w:rsidRPr="00184960">
        <w:rPr>
          <w:lang w:val="fr-BE"/>
        </w:rPr>
        <w:t xml:space="preserve">Prévoir un ensemble de règles solides pour renforcer </w:t>
      </w:r>
      <w:r w:rsidRPr="00184960">
        <w:rPr>
          <w:b/>
          <w:bCs/>
          <w:lang w:val="fr-BE"/>
        </w:rPr>
        <w:t xml:space="preserve">la protection des victimes et faciliter l'accès à la justice </w:t>
      </w:r>
      <w:r w:rsidRPr="00184960">
        <w:rPr>
          <w:lang w:val="fr-BE"/>
        </w:rPr>
        <w:t>(chapitre 3)</w:t>
      </w:r>
    </w:p>
    <w:p w14:paraId="3648ED69" w14:textId="77777777" w:rsidR="00184960" w:rsidRPr="00184960" w:rsidRDefault="00184960" w:rsidP="00184960">
      <w:pPr>
        <w:numPr>
          <w:ilvl w:val="0"/>
          <w:numId w:val="2"/>
        </w:numPr>
        <w:spacing w:after="0"/>
        <w:rPr>
          <w:lang w:val="fr-BE"/>
        </w:rPr>
      </w:pPr>
      <w:r w:rsidRPr="00184960">
        <w:rPr>
          <w:lang w:val="fr-BE"/>
        </w:rPr>
        <w:t>Prévoir un ensemble complet de mesures</w:t>
      </w:r>
      <w:r w:rsidRPr="00184960">
        <w:rPr>
          <w:b/>
          <w:bCs/>
          <w:lang w:val="fr-BE"/>
        </w:rPr>
        <w:t xml:space="preserve"> de soutien aux victimes </w:t>
      </w:r>
      <w:r w:rsidRPr="00184960">
        <w:rPr>
          <w:lang w:val="fr-BE"/>
        </w:rPr>
        <w:t>(chapitre 4)</w:t>
      </w:r>
    </w:p>
    <w:p w14:paraId="26C89D14" w14:textId="77777777" w:rsidR="00184960" w:rsidRPr="00184960" w:rsidRDefault="00184960" w:rsidP="00184960">
      <w:pPr>
        <w:numPr>
          <w:ilvl w:val="0"/>
          <w:numId w:val="2"/>
        </w:numPr>
        <w:spacing w:after="0"/>
        <w:rPr>
          <w:lang w:val="fr-BE"/>
        </w:rPr>
      </w:pPr>
      <w:r w:rsidRPr="00184960">
        <w:rPr>
          <w:lang w:val="fr-BE"/>
        </w:rPr>
        <w:t xml:space="preserve">Exiger </w:t>
      </w:r>
      <w:r w:rsidRPr="00184960">
        <w:rPr>
          <w:b/>
          <w:bCs/>
          <w:lang w:val="fr-BE"/>
        </w:rPr>
        <w:t xml:space="preserve">des mesures de prévention </w:t>
      </w:r>
      <w:r w:rsidRPr="00184960">
        <w:rPr>
          <w:lang w:val="fr-BE"/>
        </w:rPr>
        <w:t>efficaces (chapitre 5)</w:t>
      </w:r>
    </w:p>
    <w:p w14:paraId="793ECA20" w14:textId="77777777" w:rsidR="00184960" w:rsidRPr="00184960" w:rsidRDefault="00184960" w:rsidP="00184960">
      <w:pPr>
        <w:numPr>
          <w:ilvl w:val="0"/>
          <w:numId w:val="2"/>
        </w:numPr>
        <w:spacing w:after="0"/>
        <w:rPr>
          <w:lang w:val="fr-BE"/>
        </w:rPr>
      </w:pPr>
      <w:r w:rsidRPr="00184960">
        <w:rPr>
          <w:lang w:val="fr-BE"/>
        </w:rPr>
        <w:t xml:space="preserve">Garantir </w:t>
      </w:r>
      <w:r w:rsidRPr="00184960">
        <w:rPr>
          <w:b/>
          <w:bCs/>
          <w:lang w:val="fr-BE"/>
        </w:rPr>
        <w:t xml:space="preserve">une coordination et une coopération </w:t>
      </w:r>
      <w:r w:rsidRPr="00184960">
        <w:rPr>
          <w:lang w:val="fr-BE"/>
        </w:rPr>
        <w:t>efficaces entre les acteurs concernés (chapitre 6)</w:t>
      </w:r>
    </w:p>
    <w:p w14:paraId="78DD20DD" w14:textId="77777777" w:rsidR="00184960" w:rsidRPr="00184960" w:rsidRDefault="00184960" w:rsidP="00184960">
      <w:pPr>
        <w:numPr>
          <w:ilvl w:val="0"/>
          <w:numId w:val="2"/>
        </w:numPr>
        <w:spacing w:after="0"/>
        <w:rPr>
          <w:lang w:val="fr-BE"/>
        </w:rPr>
      </w:pPr>
      <w:r w:rsidRPr="00184960">
        <w:rPr>
          <w:lang w:val="fr-BE"/>
        </w:rPr>
        <w:t xml:space="preserve">Comprend une </w:t>
      </w:r>
      <w:r w:rsidRPr="00184960">
        <w:rPr>
          <w:b/>
          <w:bCs/>
          <w:lang w:val="fr-BE"/>
        </w:rPr>
        <w:t xml:space="preserve">clause de réexamen </w:t>
      </w:r>
      <w:r w:rsidRPr="00184960">
        <w:rPr>
          <w:lang w:val="fr-BE"/>
        </w:rPr>
        <w:t>rigoureuse</w:t>
      </w:r>
    </w:p>
    <w:p w14:paraId="6944CB18" w14:textId="77777777" w:rsidR="00184960" w:rsidRDefault="00184960" w:rsidP="00184960">
      <w:pPr>
        <w:spacing w:after="0"/>
        <w:rPr>
          <w:lang w:val="fr-BE"/>
        </w:rPr>
      </w:pPr>
    </w:p>
    <w:p w14:paraId="7401F51F" w14:textId="74B8C0CF" w:rsidR="00184960" w:rsidRPr="00184960" w:rsidRDefault="00184960" w:rsidP="00184960">
      <w:pPr>
        <w:spacing w:after="0"/>
        <w:rPr>
          <w:b/>
          <w:bCs/>
          <w:lang w:val="fr-BE"/>
        </w:rPr>
      </w:pPr>
      <w:r w:rsidRPr="00184960">
        <w:rPr>
          <w:b/>
          <w:bCs/>
          <w:lang w:val="fr-BE"/>
        </w:rPr>
        <w:t xml:space="preserve">Sont érigées en Infractions pénales : </w:t>
      </w:r>
    </w:p>
    <w:p w14:paraId="590B45BA" w14:textId="77777777" w:rsidR="00184960" w:rsidRPr="00184960" w:rsidRDefault="00184960" w:rsidP="00184960">
      <w:pPr>
        <w:pStyle w:val="Paragraphedeliste"/>
        <w:numPr>
          <w:ilvl w:val="0"/>
          <w:numId w:val="4"/>
        </w:numPr>
        <w:spacing w:after="0"/>
        <w:rPr>
          <w:lang w:val="fr-BE"/>
        </w:rPr>
      </w:pPr>
      <w:r w:rsidRPr="00184960">
        <w:rPr>
          <w:lang w:val="fr-BE"/>
        </w:rPr>
        <w:t xml:space="preserve">Mutilations génitales féminines (en tant que crime autonome) </w:t>
      </w:r>
    </w:p>
    <w:p w14:paraId="207EC3D1" w14:textId="77777777" w:rsidR="00184960" w:rsidRPr="00184960" w:rsidRDefault="00184960" w:rsidP="00184960">
      <w:pPr>
        <w:pStyle w:val="Paragraphedeliste"/>
        <w:numPr>
          <w:ilvl w:val="0"/>
          <w:numId w:val="4"/>
        </w:numPr>
        <w:spacing w:after="0"/>
      </w:pPr>
      <w:r w:rsidRPr="00184960">
        <w:t xml:space="preserve">Mariage </w:t>
      </w:r>
      <w:proofErr w:type="spellStart"/>
      <w:r w:rsidRPr="00184960">
        <w:t>forcé</w:t>
      </w:r>
      <w:proofErr w:type="spellEnd"/>
    </w:p>
    <w:p w14:paraId="3A2AFB33" w14:textId="77777777" w:rsidR="00184960" w:rsidRPr="00184960" w:rsidRDefault="00184960" w:rsidP="00184960">
      <w:pPr>
        <w:pStyle w:val="Paragraphedeliste"/>
        <w:numPr>
          <w:ilvl w:val="0"/>
          <w:numId w:val="4"/>
        </w:numPr>
        <w:spacing w:after="0"/>
      </w:pPr>
      <w:r w:rsidRPr="00184960">
        <w:t xml:space="preserve">Violence </w:t>
      </w:r>
      <w:proofErr w:type="spellStart"/>
      <w:r w:rsidRPr="00184960">
        <w:t>en</w:t>
      </w:r>
      <w:proofErr w:type="spellEnd"/>
      <w:r w:rsidRPr="00184960">
        <w:t xml:space="preserve"> </w:t>
      </w:r>
      <w:proofErr w:type="spellStart"/>
      <w:r w:rsidRPr="00184960">
        <w:t>ligne</w:t>
      </w:r>
      <w:proofErr w:type="spellEnd"/>
      <w:r w:rsidRPr="00184960">
        <w:t xml:space="preserve"> :</w:t>
      </w:r>
    </w:p>
    <w:p w14:paraId="1DF397F0" w14:textId="77777777" w:rsidR="00184960" w:rsidRPr="00184960" w:rsidRDefault="00184960" w:rsidP="00184960">
      <w:pPr>
        <w:pStyle w:val="Paragraphedeliste"/>
        <w:numPr>
          <w:ilvl w:val="0"/>
          <w:numId w:val="5"/>
        </w:numPr>
        <w:tabs>
          <w:tab w:val="num" w:pos="2160"/>
        </w:tabs>
        <w:spacing w:after="0"/>
        <w:ind w:left="1276"/>
        <w:rPr>
          <w:lang w:val="fr-BE"/>
        </w:rPr>
      </w:pPr>
      <w:r w:rsidRPr="00184960">
        <w:rPr>
          <w:lang w:val="fr-BE"/>
        </w:rPr>
        <w:t xml:space="preserve">Partage non consensuel d'images intimes </w:t>
      </w:r>
    </w:p>
    <w:p w14:paraId="3D9DC4F3" w14:textId="77777777" w:rsidR="00184960" w:rsidRPr="00184960" w:rsidRDefault="00184960" w:rsidP="00184960">
      <w:pPr>
        <w:pStyle w:val="Paragraphedeliste"/>
        <w:numPr>
          <w:ilvl w:val="0"/>
          <w:numId w:val="5"/>
        </w:numPr>
        <w:tabs>
          <w:tab w:val="num" w:pos="2160"/>
        </w:tabs>
        <w:spacing w:after="0"/>
        <w:ind w:left="1276"/>
        <w:rPr>
          <w:lang w:val="fr-BE"/>
        </w:rPr>
      </w:pPr>
      <w:r w:rsidRPr="00184960">
        <w:rPr>
          <w:lang w:val="fr-BE"/>
        </w:rPr>
        <w:t xml:space="preserve">Cyberharcèlement (y compris sous la forme de « </w:t>
      </w:r>
      <w:proofErr w:type="spellStart"/>
      <w:r w:rsidRPr="00184960">
        <w:rPr>
          <w:lang w:val="fr-BE"/>
        </w:rPr>
        <w:t>cyberflashing</w:t>
      </w:r>
      <w:proofErr w:type="spellEnd"/>
      <w:r w:rsidRPr="00184960">
        <w:rPr>
          <w:lang w:val="fr-BE"/>
        </w:rPr>
        <w:t xml:space="preserve"> »)</w:t>
      </w:r>
    </w:p>
    <w:p w14:paraId="68997471" w14:textId="77777777" w:rsidR="00184960" w:rsidRPr="00184960" w:rsidRDefault="00184960" w:rsidP="00184960">
      <w:pPr>
        <w:pStyle w:val="Paragraphedeliste"/>
        <w:numPr>
          <w:ilvl w:val="0"/>
          <w:numId w:val="5"/>
        </w:numPr>
        <w:tabs>
          <w:tab w:val="num" w:pos="2160"/>
        </w:tabs>
        <w:spacing w:after="0"/>
        <w:ind w:left="1276"/>
        <w:rPr>
          <w:lang w:val="fr-BE"/>
        </w:rPr>
      </w:pPr>
      <w:r w:rsidRPr="00184960">
        <w:rPr>
          <w:lang w:val="fr-BE"/>
        </w:rPr>
        <w:t xml:space="preserve">Incitations à la haine ou à la violence fondées sur le genre sur Internet </w:t>
      </w:r>
    </w:p>
    <w:p w14:paraId="38AC5EDD" w14:textId="77777777" w:rsidR="00184960" w:rsidRDefault="00184960" w:rsidP="00184960">
      <w:pPr>
        <w:tabs>
          <w:tab w:val="num" w:pos="2160"/>
        </w:tabs>
        <w:spacing w:after="0"/>
        <w:rPr>
          <w:lang w:val="fr-BE"/>
        </w:rPr>
      </w:pPr>
    </w:p>
    <w:p w14:paraId="2A9A0D14" w14:textId="516B30AA" w:rsidR="00AA31C3" w:rsidRPr="00AA31C3" w:rsidRDefault="00AA31C3" w:rsidP="00184960">
      <w:pPr>
        <w:tabs>
          <w:tab w:val="num" w:pos="2160"/>
        </w:tabs>
        <w:spacing w:after="0"/>
        <w:rPr>
          <w:b/>
          <w:bCs/>
          <w:lang w:val="fr-BE"/>
        </w:rPr>
      </w:pPr>
      <w:r w:rsidRPr="00AA31C3">
        <w:rPr>
          <w:b/>
          <w:bCs/>
          <w:lang w:val="fr-BE"/>
        </w:rPr>
        <w:t>Renforcement de la protection des victimes</w:t>
      </w:r>
    </w:p>
    <w:p w14:paraId="68B4C231" w14:textId="77777777" w:rsidR="00AA31C3" w:rsidRPr="00AA31C3" w:rsidRDefault="00AA31C3" w:rsidP="00AA31C3">
      <w:pPr>
        <w:tabs>
          <w:tab w:val="num" w:pos="2160"/>
        </w:tabs>
        <w:spacing w:after="0"/>
      </w:pPr>
      <w:r w:rsidRPr="00AA31C3">
        <w:rPr>
          <w:lang w:val="fr-BE"/>
        </w:rPr>
        <w:lastRenderedPageBreak/>
        <w:t>En répondant aux besoins spécifiques des victimes de violence à l'égard des femmes et de violence domestique.</w:t>
      </w:r>
      <w:r w:rsidRPr="00AA31C3">
        <w:rPr>
          <w:b/>
          <w:bCs/>
          <w:lang w:val="fr-BE"/>
        </w:rPr>
        <w:t xml:space="preserve"> </w:t>
      </w:r>
      <w:r w:rsidRPr="00AA31C3">
        <w:t xml:space="preserve">Cela </w:t>
      </w:r>
      <w:proofErr w:type="spellStart"/>
      <w:r w:rsidRPr="00AA31C3">
        <w:t>comprend</w:t>
      </w:r>
      <w:proofErr w:type="spellEnd"/>
      <w:r w:rsidRPr="00AA31C3">
        <w:t xml:space="preserve"> :</w:t>
      </w:r>
    </w:p>
    <w:p w14:paraId="798AB920" w14:textId="77777777" w:rsidR="00AA31C3" w:rsidRPr="00AA31C3" w:rsidRDefault="00AA31C3" w:rsidP="00AA31C3">
      <w:pPr>
        <w:numPr>
          <w:ilvl w:val="1"/>
          <w:numId w:val="10"/>
        </w:numPr>
        <w:spacing w:after="0"/>
        <w:rPr>
          <w:lang w:val="fr-BE"/>
        </w:rPr>
      </w:pPr>
      <w:r w:rsidRPr="00AA31C3">
        <w:rPr>
          <w:lang w:val="fr-BE"/>
        </w:rPr>
        <w:t>le renforcement de l'évaluation individuelle des besoins des victimes en matière de protection et de soutien</w:t>
      </w:r>
    </w:p>
    <w:p w14:paraId="59ECECF8" w14:textId="77777777" w:rsidR="00AA31C3" w:rsidRPr="00AA31C3" w:rsidRDefault="00AA31C3" w:rsidP="00AA31C3">
      <w:pPr>
        <w:numPr>
          <w:ilvl w:val="1"/>
          <w:numId w:val="10"/>
        </w:numPr>
        <w:spacing w:after="0"/>
        <w:rPr>
          <w:lang w:val="fr-BE"/>
        </w:rPr>
      </w:pPr>
      <w:r w:rsidRPr="00AA31C3">
        <w:rPr>
          <w:lang w:val="fr-BE"/>
        </w:rPr>
        <w:t>une réponse rapide et coordonnée aux demandes de protection et de soutien des victimes</w:t>
      </w:r>
    </w:p>
    <w:p w14:paraId="714BD91B" w14:textId="77777777" w:rsidR="00AA31C3" w:rsidRDefault="00AA31C3" w:rsidP="00AA31C3">
      <w:pPr>
        <w:numPr>
          <w:ilvl w:val="1"/>
          <w:numId w:val="10"/>
        </w:numPr>
        <w:tabs>
          <w:tab w:val="num" w:pos="2160"/>
        </w:tabs>
        <w:spacing w:after="0"/>
        <w:rPr>
          <w:lang w:val="fr-BE"/>
        </w:rPr>
      </w:pPr>
      <w:r w:rsidRPr="00AA31C3">
        <w:rPr>
          <w:lang w:val="fr-BE"/>
        </w:rPr>
        <w:t>l'émission de mesures d'éloignement, de restriction et de protection d'urgence</w:t>
      </w:r>
    </w:p>
    <w:p w14:paraId="7373009F" w14:textId="77777777" w:rsidR="00AA31C3" w:rsidRDefault="00AA31C3" w:rsidP="00AA31C3">
      <w:pPr>
        <w:tabs>
          <w:tab w:val="num" w:pos="2160"/>
        </w:tabs>
        <w:spacing w:after="0"/>
        <w:ind w:left="1440"/>
        <w:rPr>
          <w:lang w:val="fr-BE"/>
        </w:rPr>
      </w:pPr>
    </w:p>
    <w:p w14:paraId="22DE63A9" w14:textId="76D366CE" w:rsidR="00AA31C3" w:rsidRPr="00AA31C3" w:rsidRDefault="00AA31C3" w:rsidP="00AA31C3">
      <w:pPr>
        <w:spacing w:after="0"/>
        <w:rPr>
          <w:b/>
          <w:bCs/>
          <w:lang w:val="fr-BE"/>
        </w:rPr>
      </w:pPr>
      <w:r w:rsidRPr="00AA31C3">
        <w:rPr>
          <w:b/>
          <w:bCs/>
          <w:lang w:val="fr-BE"/>
        </w:rPr>
        <w:t>Faciliter l’accès à la justice</w:t>
      </w:r>
    </w:p>
    <w:p w14:paraId="213D56D3" w14:textId="77777777" w:rsidR="00AA31C3" w:rsidRPr="00AA31C3" w:rsidRDefault="00AA31C3" w:rsidP="00AA31C3">
      <w:pPr>
        <w:numPr>
          <w:ilvl w:val="0"/>
          <w:numId w:val="7"/>
        </w:numPr>
        <w:tabs>
          <w:tab w:val="num" w:pos="2160"/>
        </w:tabs>
        <w:spacing w:after="0"/>
        <w:rPr>
          <w:lang w:val="fr-BE"/>
        </w:rPr>
      </w:pPr>
      <w:r w:rsidRPr="00AA31C3">
        <w:rPr>
          <w:lang w:val="fr-BE"/>
        </w:rPr>
        <w:t xml:space="preserve">Moyens plus simples de signaler les actes de violence (y compris en ligne) </w:t>
      </w:r>
    </w:p>
    <w:p w14:paraId="49388E08" w14:textId="77777777" w:rsidR="00AA31C3" w:rsidRPr="00AA31C3" w:rsidRDefault="00AA31C3" w:rsidP="00AA31C3">
      <w:pPr>
        <w:numPr>
          <w:ilvl w:val="0"/>
          <w:numId w:val="7"/>
        </w:numPr>
        <w:tabs>
          <w:tab w:val="num" w:pos="2160"/>
        </w:tabs>
        <w:spacing w:after="0"/>
        <w:rPr>
          <w:lang w:val="fr-BE"/>
        </w:rPr>
      </w:pPr>
      <w:r w:rsidRPr="00AA31C3">
        <w:rPr>
          <w:lang w:val="fr-BE"/>
        </w:rPr>
        <w:t>Les preuves relatives au comportement sexuel passé des victimes ne sont autorisées que si elles sont pertinentes et nécessaires</w:t>
      </w:r>
    </w:p>
    <w:p w14:paraId="19AD9749" w14:textId="77777777" w:rsidR="00AA31C3" w:rsidRPr="00AA31C3" w:rsidRDefault="00AA31C3" w:rsidP="00AA31C3">
      <w:pPr>
        <w:numPr>
          <w:ilvl w:val="0"/>
          <w:numId w:val="7"/>
        </w:numPr>
        <w:tabs>
          <w:tab w:val="num" w:pos="2160"/>
        </w:tabs>
        <w:spacing w:after="0"/>
        <w:rPr>
          <w:lang w:val="fr-BE"/>
        </w:rPr>
      </w:pPr>
      <w:r w:rsidRPr="00AA31C3">
        <w:rPr>
          <w:lang w:val="fr-BE"/>
        </w:rPr>
        <w:t xml:space="preserve">Règles claires concernant le retrait des contenus illégaux en ligne et la conservation des preuves </w:t>
      </w:r>
    </w:p>
    <w:p w14:paraId="33917ED9" w14:textId="77777777" w:rsidR="00AA31C3" w:rsidRPr="00AA31C3" w:rsidRDefault="00AA31C3" w:rsidP="00AA31C3">
      <w:pPr>
        <w:numPr>
          <w:ilvl w:val="0"/>
          <w:numId w:val="7"/>
        </w:numPr>
        <w:tabs>
          <w:tab w:val="num" w:pos="2160"/>
        </w:tabs>
        <w:spacing w:after="0"/>
        <w:rPr>
          <w:lang w:val="fr-BE"/>
        </w:rPr>
      </w:pPr>
      <w:r w:rsidRPr="00AA31C3">
        <w:rPr>
          <w:lang w:val="fr-BE"/>
        </w:rPr>
        <w:t>Indemnisation par les auteurs des infractions</w:t>
      </w:r>
    </w:p>
    <w:p w14:paraId="311C9A1E" w14:textId="77777777" w:rsidR="00184960" w:rsidRDefault="00184960" w:rsidP="00184960">
      <w:pPr>
        <w:tabs>
          <w:tab w:val="num" w:pos="2160"/>
        </w:tabs>
        <w:spacing w:after="0"/>
        <w:rPr>
          <w:lang w:val="fr-BE"/>
        </w:rPr>
      </w:pPr>
    </w:p>
    <w:p w14:paraId="05690504" w14:textId="1067EFBF" w:rsidR="00184960" w:rsidRPr="00184960" w:rsidRDefault="00AA31C3" w:rsidP="00184960">
      <w:pPr>
        <w:tabs>
          <w:tab w:val="num" w:pos="2160"/>
        </w:tabs>
        <w:spacing w:after="0"/>
        <w:rPr>
          <w:b/>
          <w:bCs/>
          <w:lang w:val="fr-BE"/>
        </w:rPr>
      </w:pPr>
      <w:r w:rsidRPr="00AA31C3">
        <w:rPr>
          <w:b/>
          <w:bCs/>
          <w:lang w:val="fr-BE"/>
        </w:rPr>
        <w:t>Soutien aux victimes</w:t>
      </w:r>
    </w:p>
    <w:p w14:paraId="120A0146" w14:textId="77777777" w:rsidR="00AA31C3" w:rsidRPr="00AA31C3" w:rsidRDefault="00AA31C3" w:rsidP="00AA31C3">
      <w:pPr>
        <w:numPr>
          <w:ilvl w:val="0"/>
          <w:numId w:val="8"/>
        </w:numPr>
        <w:spacing w:after="0"/>
        <w:rPr>
          <w:lang w:val="fr-BE"/>
        </w:rPr>
      </w:pPr>
      <w:r w:rsidRPr="00AA31C3">
        <w:rPr>
          <w:lang w:val="fr-BE"/>
        </w:rPr>
        <w:t>Un soutien spécialisé facilement accessible pour les victimes</w:t>
      </w:r>
    </w:p>
    <w:p w14:paraId="24DF830B" w14:textId="77777777" w:rsidR="00AA31C3" w:rsidRPr="00AA31C3" w:rsidRDefault="00AA31C3" w:rsidP="00AA31C3">
      <w:pPr>
        <w:numPr>
          <w:ilvl w:val="0"/>
          <w:numId w:val="8"/>
        </w:numPr>
        <w:spacing w:after="0"/>
        <w:rPr>
          <w:lang w:val="fr-BE"/>
        </w:rPr>
      </w:pPr>
      <w:r w:rsidRPr="00AA31C3">
        <w:rPr>
          <w:lang w:val="fr-BE"/>
        </w:rPr>
        <w:t xml:space="preserve">Soutien spécialisé spécifique pour les victimes de </w:t>
      </w:r>
    </w:p>
    <w:p w14:paraId="2DB301B5" w14:textId="77777777" w:rsidR="00AA31C3" w:rsidRPr="00AA31C3" w:rsidRDefault="00AA31C3" w:rsidP="00AA31C3">
      <w:pPr>
        <w:numPr>
          <w:ilvl w:val="1"/>
          <w:numId w:val="9"/>
        </w:numPr>
        <w:spacing w:after="0"/>
        <w:ind w:left="1560"/>
      </w:pPr>
      <w:r w:rsidRPr="00AA31C3">
        <w:t xml:space="preserve">violence </w:t>
      </w:r>
      <w:proofErr w:type="spellStart"/>
      <w:r w:rsidRPr="00AA31C3">
        <w:t>sexuelle</w:t>
      </w:r>
      <w:proofErr w:type="spellEnd"/>
      <w:r w:rsidRPr="00AA31C3">
        <w:t xml:space="preserve"> </w:t>
      </w:r>
    </w:p>
    <w:p w14:paraId="475545E2" w14:textId="77777777" w:rsidR="00AA31C3" w:rsidRPr="00AA31C3" w:rsidRDefault="00AA31C3" w:rsidP="00AA31C3">
      <w:pPr>
        <w:numPr>
          <w:ilvl w:val="1"/>
          <w:numId w:val="9"/>
        </w:numPr>
        <w:spacing w:after="0"/>
        <w:ind w:left="1560"/>
      </w:pPr>
      <w:r w:rsidRPr="00AA31C3">
        <w:t xml:space="preserve">mutilations </w:t>
      </w:r>
      <w:proofErr w:type="spellStart"/>
      <w:r w:rsidRPr="00AA31C3">
        <w:t>génitales</w:t>
      </w:r>
      <w:proofErr w:type="spellEnd"/>
      <w:r w:rsidRPr="00AA31C3">
        <w:t xml:space="preserve"> </w:t>
      </w:r>
      <w:proofErr w:type="spellStart"/>
      <w:r w:rsidRPr="00AA31C3">
        <w:t>féminines</w:t>
      </w:r>
      <w:proofErr w:type="spellEnd"/>
      <w:r w:rsidRPr="00AA31C3">
        <w:t xml:space="preserve"> et </w:t>
      </w:r>
    </w:p>
    <w:p w14:paraId="2D66D3BB" w14:textId="77777777" w:rsidR="00AA31C3" w:rsidRPr="00AA31C3" w:rsidRDefault="00AA31C3" w:rsidP="00AA31C3">
      <w:pPr>
        <w:numPr>
          <w:ilvl w:val="1"/>
          <w:numId w:val="9"/>
        </w:numPr>
        <w:spacing w:after="0"/>
        <w:ind w:left="1560"/>
      </w:pPr>
      <w:proofErr w:type="spellStart"/>
      <w:r w:rsidRPr="00AA31C3">
        <w:t>harcèlement</w:t>
      </w:r>
      <w:proofErr w:type="spellEnd"/>
      <w:r w:rsidRPr="00AA31C3">
        <w:t xml:space="preserve"> </w:t>
      </w:r>
      <w:proofErr w:type="spellStart"/>
      <w:r w:rsidRPr="00AA31C3">
        <w:t>sexuel</w:t>
      </w:r>
      <w:proofErr w:type="spellEnd"/>
      <w:r w:rsidRPr="00AA31C3">
        <w:t xml:space="preserve"> au travail</w:t>
      </w:r>
    </w:p>
    <w:p w14:paraId="5CD58499" w14:textId="77777777" w:rsidR="00AA31C3" w:rsidRPr="00AA31C3" w:rsidRDefault="00AA31C3" w:rsidP="00AA31C3">
      <w:pPr>
        <w:numPr>
          <w:ilvl w:val="0"/>
          <w:numId w:val="8"/>
        </w:numPr>
        <w:spacing w:after="0"/>
      </w:pPr>
      <w:proofErr w:type="spellStart"/>
      <w:r w:rsidRPr="00AA31C3">
        <w:t>Lignes</w:t>
      </w:r>
      <w:proofErr w:type="spellEnd"/>
      <w:r w:rsidRPr="00AA31C3">
        <w:t xml:space="preserve"> </w:t>
      </w:r>
      <w:proofErr w:type="spellStart"/>
      <w:r w:rsidRPr="00AA31C3">
        <w:t>d'assistance</w:t>
      </w:r>
      <w:proofErr w:type="spellEnd"/>
      <w:r w:rsidRPr="00AA31C3">
        <w:t xml:space="preserve"> </w:t>
      </w:r>
      <w:proofErr w:type="spellStart"/>
      <w:r w:rsidRPr="00AA31C3">
        <w:t>téléphonique</w:t>
      </w:r>
      <w:proofErr w:type="spellEnd"/>
    </w:p>
    <w:p w14:paraId="064CCF5B" w14:textId="77777777" w:rsidR="00AA31C3" w:rsidRPr="00AA31C3" w:rsidRDefault="00AA31C3" w:rsidP="00AA31C3">
      <w:pPr>
        <w:numPr>
          <w:ilvl w:val="0"/>
          <w:numId w:val="8"/>
        </w:numPr>
        <w:spacing w:after="0"/>
      </w:pPr>
      <w:r w:rsidRPr="00AA31C3">
        <w:t xml:space="preserve">Refuges et </w:t>
      </w:r>
      <w:proofErr w:type="spellStart"/>
      <w:r w:rsidRPr="00AA31C3">
        <w:t>autres</w:t>
      </w:r>
      <w:proofErr w:type="spellEnd"/>
      <w:r w:rsidRPr="00AA31C3">
        <w:t xml:space="preserve"> </w:t>
      </w:r>
      <w:proofErr w:type="spellStart"/>
      <w:r w:rsidRPr="00AA31C3">
        <w:t>hébergements</w:t>
      </w:r>
      <w:proofErr w:type="spellEnd"/>
      <w:r w:rsidRPr="00AA31C3">
        <w:t xml:space="preserve"> </w:t>
      </w:r>
      <w:proofErr w:type="spellStart"/>
      <w:r w:rsidRPr="00AA31C3">
        <w:t>provisoires</w:t>
      </w:r>
      <w:proofErr w:type="spellEnd"/>
    </w:p>
    <w:p w14:paraId="4BBB8D81" w14:textId="77777777" w:rsidR="00AA31C3" w:rsidRPr="00AA31C3" w:rsidRDefault="00AA31C3" w:rsidP="00AA31C3">
      <w:pPr>
        <w:numPr>
          <w:ilvl w:val="0"/>
          <w:numId w:val="8"/>
        </w:numPr>
        <w:spacing w:after="0"/>
      </w:pPr>
      <w:proofErr w:type="spellStart"/>
      <w:r w:rsidRPr="00AA31C3">
        <w:t>Soutien</w:t>
      </w:r>
      <w:proofErr w:type="spellEnd"/>
      <w:r w:rsidRPr="00AA31C3">
        <w:t xml:space="preserve"> et </w:t>
      </w:r>
      <w:proofErr w:type="spellStart"/>
      <w:r w:rsidRPr="00AA31C3">
        <w:t>sécurité</w:t>
      </w:r>
      <w:proofErr w:type="spellEnd"/>
      <w:r w:rsidRPr="00AA31C3">
        <w:t xml:space="preserve"> des enfants</w:t>
      </w:r>
    </w:p>
    <w:p w14:paraId="10BB9404" w14:textId="77777777" w:rsidR="00AA31C3" w:rsidRDefault="00AA31C3" w:rsidP="00184960">
      <w:pPr>
        <w:rPr>
          <w:lang w:val="fr-BE"/>
        </w:rPr>
      </w:pPr>
    </w:p>
    <w:p w14:paraId="743447FE" w14:textId="6B045EB7" w:rsidR="00AA31C3" w:rsidRDefault="00AA31C3" w:rsidP="00184960">
      <w:pPr>
        <w:rPr>
          <w:b/>
          <w:bCs/>
          <w:lang w:val="fr-BE"/>
        </w:rPr>
      </w:pPr>
      <w:r w:rsidRPr="00AA31C3">
        <w:rPr>
          <w:b/>
          <w:bCs/>
          <w:lang w:val="fr-BE"/>
        </w:rPr>
        <w:t>Des mesures de prévention efficaces</w:t>
      </w:r>
    </w:p>
    <w:p w14:paraId="27C1C2F7" w14:textId="77777777" w:rsidR="00AA31C3" w:rsidRPr="00AA31C3" w:rsidRDefault="00AA31C3" w:rsidP="00AA31C3">
      <w:pPr>
        <w:numPr>
          <w:ilvl w:val="0"/>
          <w:numId w:val="11"/>
        </w:numPr>
        <w:spacing w:after="0"/>
        <w:rPr>
          <w:lang w:val="fr-BE"/>
        </w:rPr>
      </w:pPr>
      <w:r w:rsidRPr="00AA31C3">
        <w:rPr>
          <w:lang w:val="fr-BE"/>
        </w:rPr>
        <w:t xml:space="preserve">Mesures préventives contre la violence à l'égard des femmes et la violence domestique </w:t>
      </w:r>
    </w:p>
    <w:p w14:paraId="4F613C4C" w14:textId="77777777" w:rsidR="00AA31C3" w:rsidRPr="00AA31C3" w:rsidRDefault="00AA31C3" w:rsidP="00AA31C3">
      <w:pPr>
        <w:numPr>
          <w:ilvl w:val="0"/>
          <w:numId w:val="11"/>
        </w:numPr>
        <w:spacing w:after="0"/>
        <w:rPr>
          <w:lang w:val="fr-BE"/>
        </w:rPr>
      </w:pPr>
      <w:r w:rsidRPr="00AA31C3">
        <w:rPr>
          <w:lang w:val="fr-BE"/>
        </w:rPr>
        <w:lastRenderedPageBreak/>
        <w:t>Mesures spécifiques visant à prévenir le viol et à promouvoir le rôle central du consentement dans les relations sexuelles</w:t>
      </w:r>
    </w:p>
    <w:p w14:paraId="6052FCC9" w14:textId="77777777" w:rsidR="00AA31C3" w:rsidRPr="00AA31C3" w:rsidRDefault="00AA31C3" w:rsidP="00AA31C3">
      <w:pPr>
        <w:numPr>
          <w:ilvl w:val="0"/>
          <w:numId w:val="11"/>
        </w:numPr>
        <w:spacing w:after="0"/>
        <w:rPr>
          <w:lang w:val="fr-BE"/>
        </w:rPr>
      </w:pPr>
      <w:r w:rsidRPr="00AA31C3">
        <w:rPr>
          <w:lang w:val="fr-BE"/>
        </w:rPr>
        <w:t>Formation et information des professionnels susceptibles d'entrer en contact avec des victimes</w:t>
      </w:r>
    </w:p>
    <w:p w14:paraId="6AB8884E" w14:textId="77777777" w:rsidR="00AA31C3" w:rsidRPr="00AA31C3" w:rsidRDefault="00AA31C3" w:rsidP="00AA31C3">
      <w:pPr>
        <w:numPr>
          <w:ilvl w:val="0"/>
          <w:numId w:val="11"/>
        </w:numPr>
        <w:spacing w:after="0"/>
      </w:pPr>
      <w:r w:rsidRPr="00AA31C3">
        <w:rPr>
          <w:lang w:val="en-GB"/>
        </w:rPr>
        <w:t xml:space="preserve">Programmes </w:t>
      </w:r>
      <w:proofErr w:type="spellStart"/>
      <w:r w:rsidRPr="00AA31C3">
        <w:rPr>
          <w:lang w:val="en-GB"/>
        </w:rPr>
        <w:t>d'intervention</w:t>
      </w:r>
      <w:proofErr w:type="spellEnd"/>
    </w:p>
    <w:p w14:paraId="586A8F7F" w14:textId="77777777" w:rsidR="00AA31C3" w:rsidRDefault="00AA31C3" w:rsidP="00184960">
      <w:pPr>
        <w:rPr>
          <w:lang w:val="fr-BE"/>
        </w:rPr>
      </w:pPr>
    </w:p>
    <w:p w14:paraId="7FA1DB40" w14:textId="0BC9B365" w:rsidR="00AA31C3" w:rsidRDefault="00AA31C3" w:rsidP="00184960">
      <w:pPr>
        <w:rPr>
          <w:b/>
          <w:bCs/>
          <w:lang w:val="fr-BE"/>
        </w:rPr>
      </w:pPr>
      <w:r w:rsidRPr="00AA31C3">
        <w:rPr>
          <w:b/>
          <w:bCs/>
          <w:lang w:val="fr-BE"/>
        </w:rPr>
        <w:t>En quoi est-ce un pas en avant pour les femmes et les filles en situation de handicap ?</w:t>
      </w:r>
    </w:p>
    <w:p w14:paraId="05313861" w14:textId="0718D6BA" w:rsidR="00AA31C3" w:rsidRPr="00AA31C3" w:rsidRDefault="00AA31C3" w:rsidP="00AA31C3">
      <w:pPr>
        <w:rPr>
          <w:lang w:val="fr-BE"/>
        </w:rPr>
      </w:pPr>
      <w:r w:rsidRPr="00AA31C3">
        <w:rPr>
          <w:lang w:val="fr-BE"/>
        </w:rPr>
        <w:t xml:space="preserve">Les femmes </w:t>
      </w:r>
      <w:r>
        <w:rPr>
          <w:lang w:val="fr-BE"/>
        </w:rPr>
        <w:t>en situation de handicap</w:t>
      </w:r>
      <w:r w:rsidRPr="00AA31C3">
        <w:rPr>
          <w:lang w:val="fr-BE"/>
        </w:rPr>
        <w:t xml:space="preserve"> sont </w:t>
      </w:r>
      <w:r w:rsidRPr="00AA31C3">
        <w:rPr>
          <w:b/>
          <w:bCs/>
          <w:lang w:val="fr-BE"/>
        </w:rPr>
        <w:t xml:space="preserve">deux à cinq </w:t>
      </w:r>
      <w:r w:rsidRPr="00AA31C3">
        <w:rPr>
          <w:lang w:val="fr-BE"/>
        </w:rPr>
        <w:t>fois plus susceptibles d'être victimes de violence que les autres femmes</w:t>
      </w:r>
      <w:r>
        <w:rPr>
          <w:lang w:val="fr-BE"/>
        </w:rPr>
        <w:t xml:space="preserve"> (chiffres EDF).</w:t>
      </w:r>
    </w:p>
    <w:p w14:paraId="4EA37ED8" w14:textId="68EA6459" w:rsidR="00AA31C3" w:rsidRDefault="00AA31C3" w:rsidP="00AA31C3">
      <w:pPr>
        <w:rPr>
          <w:lang w:val="fr-BE"/>
        </w:rPr>
      </w:pPr>
      <w:r w:rsidRPr="00AA31C3">
        <w:rPr>
          <w:b/>
          <w:bCs/>
          <w:lang w:val="fr-BE"/>
        </w:rPr>
        <w:t xml:space="preserve">34 % </w:t>
      </w:r>
      <w:r w:rsidRPr="00AA31C3">
        <w:rPr>
          <w:lang w:val="fr-BE"/>
        </w:rPr>
        <w:t>des femmes ayant un problème de santé ou un handicap ont subi des violences physiques ou sexuelles de la part d'un partenaire au cours de leur vie</w:t>
      </w:r>
      <w:r>
        <w:rPr>
          <w:lang w:val="fr-BE"/>
        </w:rPr>
        <w:t xml:space="preserve"> (chiffres EDF).</w:t>
      </w:r>
    </w:p>
    <w:p w14:paraId="5E2630FF" w14:textId="77777777" w:rsidR="00AA31C3" w:rsidRDefault="00AA31C3" w:rsidP="00AA31C3">
      <w:pPr>
        <w:rPr>
          <w:b/>
          <w:bCs/>
          <w:lang w:val="fr-BE"/>
        </w:rPr>
      </w:pPr>
      <w:r w:rsidRPr="00AA31C3">
        <w:rPr>
          <w:lang w:val="fr-BE"/>
        </w:rPr>
        <w:t xml:space="preserve">Les femmes et les filles handicapées rencontrent </w:t>
      </w:r>
      <w:r w:rsidRPr="00AA31C3">
        <w:rPr>
          <w:b/>
          <w:bCs/>
          <w:lang w:val="fr-BE"/>
        </w:rPr>
        <w:t xml:space="preserve">des obstacles </w:t>
      </w:r>
      <w:r w:rsidRPr="00AA31C3">
        <w:rPr>
          <w:lang w:val="fr-BE"/>
        </w:rPr>
        <w:t xml:space="preserve">pour signaler les violences, tels </w:t>
      </w:r>
      <w:r w:rsidRPr="00AA31C3">
        <w:rPr>
          <w:b/>
          <w:bCs/>
          <w:lang w:val="fr-BE"/>
        </w:rPr>
        <w:t xml:space="preserve">que l'inaccessibilité des services </w:t>
      </w:r>
      <w:r w:rsidRPr="00AA31C3">
        <w:rPr>
          <w:lang w:val="fr-BE"/>
        </w:rPr>
        <w:t xml:space="preserve">ou </w:t>
      </w:r>
      <w:r w:rsidRPr="00AA31C3">
        <w:rPr>
          <w:b/>
          <w:bCs/>
          <w:lang w:val="fr-BE"/>
        </w:rPr>
        <w:t>le manque de soutien approprié pour naviguer dans les systèmes juridiques.</w:t>
      </w:r>
      <w:r>
        <w:rPr>
          <w:b/>
          <w:bCs/>
          <w:lang w:val="fr-BE"/>
        </w:rPr>
        <w:t xml:space="preserve"> </w:t>
      </w:r>
      <w:r w:rsidRPr="00AA31C3">
        <w:rPr>
          <w:lang w:val="fr-BE"/>
        </w:rPr>
        <w:t>Cela conduit à un</w:t>
      </w:r>
      <w:r w:rsidRPr="00AA31C3">
        <w:rPr>
          <w:b/>
          <w:bCs/>
          <w:lang w:val="fr-BE"/>
        </w:rPr>
        <w:t xml:space="preserve"> faible nombre de cas de violence signalés, </w:t>
      </w:r>
      <w:r w:rsidRPr="00AA31C3">
        <w:rPr>
          <w:lang w:val="fr-BE"/>
        </w:rPr>
        <w:t>et parmi ceux-ci,</w:t>
      </w:r>
      <w:r w:rsidRPr="00AA31C3">
        <w:rPr>
          <w:b/>
          <w:bCs/>
          <w:lang w:val="fr-BE"/>
        </w:rPr>
        <w:t xml:space="preserve"> seule une fraction fait l'objet d'une enquête, de poursuites ou d'une condamnation.</w:t>
      </w:r>
    </w:p>
    <w:p w14:paraId="0D7C4004" w14:textId="17B29B24" w:rsidR="00B27C44" w:rsidRPr="00B27C44" w:rsidRDefault="00B27C44" w:rsidP="00B27C44">
      <w:pPr>
        <w:rPr>
          <w:lang w:val="fr-BE"/>
        </w:rPr>
      </w:pPr>
      <w:r w:rsidRPr="00B27C44">
        <w:rPr>
          <w:b/>
          <w:bCs/>
          <w:lang w:val="fr-BE"/>
        </w:rPr>
        <w:t>La directive fait spécifiquement référence aux femmes handicapées et à la Convention des Nations unies relative aux droits des personnes handicapées.</w:t>
      </w:r>
      <w:r w:rsidR="0045087A">
        <w:rPr>
          <w:b/>
          <w:bCs/>
          <w:lang w:val="fr-BE"/>
        </w:rPr>
        <w:t xml:space="preserve"> </w:t>
      </w:r>
      <w:r w:rsidRPr="00B27C44">
        <w:rPr>
          <w:lang w:val="fr-BE"/>
        </w:rPr>
        <w:t>La directive invite les États membres de l'UE à :</w:t>
      </w:r>
    </w:p>
    <w:p w14:paraId="72B0A44E" w14:textId="09E76285" w:rsidR="00B27C44" w:rsidRPr="00B27C44" w:rsidRDefault="00B27C44" w:rsidP="00B27C44">
      <w:pPr>
        <w:numPr>
          <w:ilvl w:val="0"/>
          <w:numId w:val="12"/>
        </w:numPr>
        <w:rPr>
          <w:lang w:val="fr-BE"/>
        </w:rPr>
      </w:pPr>
      <w:r w:rsidRPr="00B27C44">
        <w:rPr>
          <w:lang w:val="fr-BE"/>
        </w:rPr>
        <w:t xml:space="preserve">Créer des </w:t>
      </w:r>
      <w:r w:rsidRPr="00B27C44">
        <w:rPr>
          <w:b/>
          <w:bCs/>
          <w:lang w:val="fr-BE"/>
        </w:rPr>
        <w:t xml:space="preserve">circonstances aggravantes pour les infractions commises à l'encontre d'une personne </w:t>
      </w:r>
      <w:r>
        <w:rPr>
          <w:b/>
          <w:bCs/>
          <w:lang w:val="fr-BE"/>
        </w:rPr>
        <w:t>en situation de handicap</w:t>
      </w:r>
      <w:r w:rsidRPr="00B27C44">
        <w:rPr>
          <w:lang w:val="fr-BE"/>
        </w:rPr>
        <w:t xml:space="preserve"> (articles 3 à 8)</w:t>
      </w:r>
    </w:p>
    <w:p w14:paraId="7D9C2FC8" w14:textId="77777777" w:rsidR="00B27C44" w:rsidRPr="00B27C44" w:rsidRDefault="00B27C44" w:rsidP="00B27C44">
      <w:pPr>
        <w:numPr>
          <w:ilvl w:val="0"/>
          <w:numId w:val="12"/>
        </w:numPr>
        <w:rPr>
          <w:lang w:val="fr-BE"/>
        </w:rPr>
      </w:pPr>
      <w:r w:rsidRPr="00B27C44">
        <w:rPr>
          <w:lang w:val="fr-BE"/>
        </w:rPr>
        <w:t xml:space="preserve">Publier des lignes directrices à l'intention des services répressifs et des autorités judiciaires sur </w:t>
      </w:r>
      <w:r w:rsidRPr="00B27C44">
        <w:rPr>
          <w:b/>
          <w:bCs/>
          <w:lang w:val="fr-BE"/>
        </w:rPr>
        <w:t>la manière de traiter les victimes, notamment en tenant compte du handicap</w:t>
      </w:r>
      <w:r w:rsidRPr="00B27C44">
        <w:rPr>
          <w:lang w:val="fr-BE"/>
        </w:rPr>
        <w:t xml:space="preserve"> (article 21).</w:t>
      </w:r>
    </w:p>
    <w:p w14:paraId="6BE1F7C7" w14:textId="1E3C4774" w:rsidR="00B27C44" w:rsidRDefault="00B27C44" w:rsidP="00B27C44">
      <w:pPr>
        <w:numPr>
          <w:ilvl w:val="0"/>
          <w:numId w:val="12"/>
        </w:numPr>
        <w:rPr>
          <w:lang w:val="fr-BE"/>
        </w:rPr>
      </w:pPr>
      <w:r w:rsidRPr="00B27C44">
        <w:rPr>
          <w:lang w:val="fr-BE"/>
        </w:rPr>
        <w:lastRenderedPageBreak/>
        <w:t xml:space="preserve">Garantir la disponibilité et l'accessibilité des lignes d'assistance téléphonique pour les victimes, </w:t>
      </w:r>
      <w:r w:rsidRPr="00B27C44">
        <w:rPr>
          <w:b/>
          <w:bCs/>
          <w:lang w:val="fr-BE"/>
        </w:rPr>
        <w:t xml:space="preserve">y compris les utilisateurs finaux </w:t>
      </w:r>
      <w:r>
        <w:rPr>
          <w:b/>
          <w:bCs/>
          <w:lang w:val="fr-BE"/>
        </w:rPr>
        <w:t>en situation de handicap</w:t>
      </w:r>
      <w:r w:rsidRPr="00B27C44">
        <w:rPr>
          <w:lang w:val="fr-BE"/>
        </w:rPr>
        <w:t xml:space="preserve">, en mettant en place des mesures telles que </w:t>
      </w:r>
      <w:r w:rsidRPr="00B27C44">
        <w:rPr>
          <w:b/>
          <w:bCs/>
          <w:lang w:val="fr-BE"/>
        </w:rPr>
        <w:t>l'assistance dans une langue facile à comprendre</w:t>
      </w:r>
      <w:r w:rsidRPr="00B27C44">
        <w:rPr>
          <w:lang w:val="fr-BE"/>
        </w:rPr>
        <w:t xml:space="preserve"> (article 29).</w:t>
      </w:r>
    </w:p>
    <w:p w14:paraId="2D937239" w14:textId="47236A6B" w:rsidR="00B27C44" w:rsidRPr="00B27C44" w:rsidRDefault="00B27C44" w:rsidP="00B27C44">
      <w:pPr>
        <w:numPr>
          <w:ilvl w:val="0"/>
          <w:numId w:val="12"/>
        </w:numPr>
        <w:rPr>
          <w:lang w:val="fr-BE"/>
        </w:rPr>
      </w:pPr>
      <w:r w:rsidRPr="00B27C44">
        <w:rPr>
          <w:lang w:val="fr-BE"/>
        </w:rPr>
        <w:t xml:space="preserve">Veiller à ce que tous </w:t>
      </w:r>
      <w:r w:rsidRPr="00B27C44">
        <w:rPr>
          <w:b/>
          <w:bCs/>
          <w:lang w:val="fr-BE"/>
        </w:rPr>
        <w:t xml:space="preserve">les services d'assistance </w:t>
      </w:r>
      <w:r w:rsidRPr="00B27C44">
        <w:rPr>
          <w:lang w:val="fr-BE"/>
        </w:rPr>
        <w:t xml:space="preserve">couverts par la directive disposent de capacités suffisantes pour </w:t>
      </w:r>
      <w:r w:rsidRPr="00B27C44">
        <w:rPr>
          <w:b/>
          <w:bCs/>
          <w:lang w:val="fr-BE"/>
        </w:rPr>
        <w:t xml:space="preserve">accueillir les victimes </w:t>
      </w:r>
      <w:r>
        <w:rPr>
          <w:b/>
          <w:bCs/>
          <w:lang w:val="fr-BE"/>
        </w:rPr>
        <w:t>en situation de handicap</w:t>
      </w:r>
      <w:r w:rsidRPr="00B27C44">
        <w:rPr>
          <w:lang w:val="fr-BE"/>
        </w:rPr>
        <w:t>, en tenant compte de leurs besoins, y compris en matière d'assistance personnelle (article 33).</w:t>
      </w:r>
    </w:p>
    <w:p w14:paraId="0C91D2F8" w14:textId="6F6C2985" w:rsidR="00B27C44" w:rsidRPr="00B27C44" w:rsidRDefault="00B27C44" w:rsidP="00B27C44">
      <w:pPr>
        <w:numPr>
          <w:ilvl w:val="0"/>
          <w:numId w:val="12"/>
        </w:numPr>
        <w:rPr>
          <w:lang w:val="fr-BE"/>
        </w:rPr>
      </w:pPr>
      <w:r w:rsidRPr="00B27C44">
        <w:rPr>
          <w:lang w:val="fr-BE"/>
        </w:rPr>
        <w:t xml:space="preserve">Adopter des mesures préventives et présenter les informations dans un </w:t>
      </w:r>
      <w:r w:rsidRPr="00B27C44">
        <w:rPr>
          <w:b/>
          <w:bCs/>
          <w:lang w:val="fr-BE"/>
        </w:rPr>
        <w:t xml:space="preserve">format accessible </w:t>
      </w:r>
      <w:r w:rsidRPr="00B27C44">
        <w:rPr>
          <w:lang w:val="fr-BE"/>
        </w:rPr>
        <w:t xml:space="preserve">aux personnes </w:t>
      </w:r>
      <w:r>
        <w:rPr>
          <w:lang w:val="fr-BE"/>
        </w:rPr>
        <w:t>en situation de handicap</w:t>
      </w:r>
      <w:r w:rsidRPr="00B27C44">
        <w:rPr>
          <w:lang w:val="fr-BE"/>
        </w:rPr>
        <w:t xml:space="preserve"> (art. 34).</w:t>
      </w:r>
    </w:p>
    <w:p w14:paraId="51573AE6" w14:textId="77777777" w:rsidR="00B27C44" w:rsidRPr="00B27C44" w:rsidRDefault="00B27C44" w:rsidP="00B27C44">
      <w:pPr>
        <w:numPr>
          <w:ilvl w:val="0"/>
          <w:numId w:val="12"/>
        </w:numPr>
        <w:rPr>
          <w:lang w:val="fr-BE"/>
        </w:rPr>
      </w:pPr>
      <w:r w:rsidRPr="00B27C44">
        <w:rPr>
          <w:lang w:val="fr-BE"/>
        </w:rPr>
        <w:t xml:space="preserve">Veiller à ce que les professionnels de la justice reçoivent </w:t>
      </w:r>
      <w:r w:rsidRPr="00B27C44">
        <w:rPr>
          <w:b/>
          <w:bCs/>
          <w:lang w:val="fr-BE"/>
        </w:rPr>
        <w:t>une formation</w:t>
      </w:r>
      <w:r w:rsidRPr="00B27C44">
        <w:rPr>
          <w:lang w:val="fr-BE"/>
        </w:rPr>
        <w:t xml:space="preserve"> générale et spécialisée fondée sur les droits de l'homme, centrée sur les victimes et </w:t>
      </w:r>
      <w:r w:rsidRPr="00B27C44">
        <w:rPr>
          <w:b/>
          <w:bCs/>
          <w:lang w:val="fr-BE"/>
        </w:rPr>
        <w:t>tenant compte des questions de</w:t>
      </w:r>
      <w:r w:rsidRPr="00B27C44">
        <w:rPr>
          <w:lang w:val="fr-BE"/>
        </w:rPr>
        <w:t xml:space="preserve"> genre, </w:t>
      </w:r>
      <w:r w:rsidRPr="00B27C44">
        <w:rPr>
          <w:b/>
          <w:bCs/>
          <w:lang w:val="fr-BE"/>
        </w:rPr>
        <w:t xml:space="preserve">de handicap </w:t>
      </w:r>
      <w:r w:rsidRPr="00B27C44">
        <w:rPr>
          <w:lang w:val="fr-BE"/>
        </w:rPr>
        <w:t xml:space="preserve">et </w:t>
      </w:r>
      <w:r w:rsidRPr="00B27C44">
        <w:rPr>
          <w:b/>
          <w:bCs/>
          <w:lang w:val="fr-BE"/>
        </w:rPr>
        <w:t xml:space="preserve">des enfants </w:t>
      </w:r>
      <w:r w:rsidRPr="00B27C44">
        <w:rPr>
          <w:lang w:val="fr-BE"/>
        </w:rPr>
        <w:t>(art. 36).</w:t>
      </w:r>
    </w:p>
    <w:p w14:paraId="24676E21" w14:textId="718CF71E" w:rsidR="00B27C44" w:rsidRPr="00B27C44" w:rsidRDefault="00B27C44" w:rsidP="00B27C44">
      <w:pPr>
        <w:rPr>
          <w:b/>
          <w:bCs/>
          <w:lang w:val="fr-BE"/>
        </w:rPr>
      </w:pPr>
      <w:r w:rsidRPr="00B27C44">
        <w:rPr>
          <w:b/>
          <w:bCs/>
          <w:lang w:val="fr-BE"/>
        </w:rPr>
        <w:t>Ce qui manque dans la directive</w:t>
      </w:r>
    </w:p>
    <w:p w14:paraId="4746BD5F" w14:textId="6B7885E5" w:rsidR="00AA31C3" w:rsidRPr="00B27C44" w:rsidRDefault="00B27C44" w:rsidP="00B27C44">
      <w:pPr>
        <w:pStyle w:val="Paragraphedeliste"/>
        <w:numPr>
          <w:ilvl w:val="0"/>
          <w:numId w:val="14"/>
        </w:numPr>
        <w:rPr>
          <w:lang w:val="fr-BE"/>
        </w:rPr>
      </w:pPr>
      <w:r w:rsidRPr="00B27C44">
        <w:rPr>
          <w:lang w:val="fr-BE"/>
        </w:rPr>
        <w:t>Pas d’obligation à interdire les stérilisations forcées</w:t>
      </w:r>
    </w:p>
    <w:p w14:paraId="4C360F53" w14:textId="27999C40" w:rsidR="00B27C44" w:rsidRPr="00B27C44" w:rsidRDefault="00B27C44" w:rsidP="00B27C44">
      <w:pPr>
        <w:pStyle w:val="Paragraphedeliste"/>
        <w:numPr>
          <w:ilvl w:val="0"/>
          <w:numId w:val="14"/>
        </w:numPr>
        <w:rPr>
          <w:lang w:val="fr-BE"/>
        </w:rPr>
      </w:pPr>
      <w:r w:rsidRPr="00B27C44">
        <w:rPr>
          <w:lang w:val="fr-BE"/>
        </w:rPr>
        <w:t>Pas de définition et de criminalisation du viol</w:t>
      </w:r>
    </w:p>
    <w:p w14:paraId="279191E3" w14:textId="74D20540" w:rsidR="00B27C44" w:rsidRPr="00B27C44" w:rsidRDefault="00B27C44" w:rsidP="00B27C44">
      <w:pPr>
        <w:pStyle w:val="Paragraphedeliste"/>
        <w:numPr>
          <w:ilvl w:val="0"/>
          <w:numId w:val="14"/>
        </w:numPr>
        <w:rPr>
          <w:lang w:val="fr-BE"/>
        </w:rPr>
      </w:pPr>
      <w:r w:rsidRPr="00B27C44">
        <w:rPr>
          <w:lang w:val="fr-BE"/>
        </w:rPr>
        <w:t>Pas d’obligation à collecter des données par type de handicap</w:t>
      </w:r>
    </w:p>
    <w:p w14:paraId="179414E8" w14:textId="77777777" w:rsidR="00B27C44" w:rsidRPr="00B27C44" w:rsidRDefault="00B27C44" w:rsidP="00AA31C3">
      <w:pPr>
        <w:rPr>
          <w:lang w:val="fr-BE"/>
        </w:rPr>
      </w:pPr>
    </w:p>
    <w:p w14:paraId="78A2C499" w14:textId="7A329B4C" w:rsidR="00AA31C3" w:rsidRPr="00AA31C3" w:rsidRDefault="00AA31C3" w:rsidP="00AA31C3">
      <w:pPr>
        <w:rPr>
          <w:lang w:val="fr-BE"/>
        </w:rPr>
      </w:pPr>
    </w:p>
    <w:p w14:paraId="5950E43A" w14:textId="77777777" w:rsidR="00AA31C3" w:rsidRPr="00AA31C3" w:rsidRDefault="00AA31C3" w:rsidP="00AA31C3">
      <w:pPr>
        <w:rPr>
          <w:lang w:val="fr-BE"/>
        </w:rPr>
      </w:pPr>
    </w:p>
    <w:sectPr w:rsidR="00AA31C3" w:rsidRPr="00AA3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857"/>
    <w:multiLevelType w:val="hybridMultilevel"/>
    <w:tmpl w:val="BA004C56"/>
    <w:lvl w:ilvl="0" w:tplc="12687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854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2CEC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AD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AE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E1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64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2E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E2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049D1"/>
    <w:multiLevelType w:val="hybridMultilevel"/>
    <w:tmpl w:val="30B62684"/>
    <w:lvl w:ilvl="0" w:tplc="10E6B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E4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8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A5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60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A5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0A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88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23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6C445F"/>
    <w:multiLevelType w:val="hybridMultilevel"/>
    <w:tmpl w:val="83943C7A"/>
    <w:lvl w:ilvl="0" w:tplc="BF1AC39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D4D64"/>
    <w:multiLevelType w:val="hybridMultilevel"/>
    <w:tmpl w:val="41581C12"/>
    <w:lvl w:ilvl="0" w:tplc="FA5C57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446D4"/>
    <w:multiLevelType w:val="hybridMultilevel"/>
    <w:tmpl w:val="D584CEF8"/>
    <w:lvl w:ilvl="0" w:tplc="BF1A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0E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43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C7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2F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64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E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8E0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6D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3E61AD"/>
    <w:multiLevelType w:val="hybridMultilevel"/>
    <w:tmpl w:val="8DF2221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1AC39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450EF4"/>
    <w:multiLevelType w:val="hybridMultilevel"/>
    <w:tmpl w:val="D270AA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C4823"/>
    <w:multiLevelType w:val="hybridMultilevel"/>
    <w:tmpl w:val="32E4C1DC"/>
    <w:lvl w:ilvl="0" w:tplc="99282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075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4002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8C7C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DCA9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A05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8837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07A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7C5A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762196"/>
    <w:multiLevelType w:val="hybridMultilevel"/>
    <w:tmpl w:val="7F40237C"/>
    <w:lvl w:ilvl="0" w:tplc="9EF6C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62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E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8B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25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43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66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AF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06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451D41"/>
    <w:multiLevelType w:val="hybridMultilevel"/>
    <w:tmpl w:val="D668E230"/>
    <w:lvl w:ilvl="0" w:tplc="E11A5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44FD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9C3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CF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41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86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6B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A3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65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664F69"/>
    <w:multiLevelType w:val="hybridMultilevel"/>
    <w:tmpl w:val="492C88B8"/>
    <w:lvl w:ilvl="0" w:tplc="97201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21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64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665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AD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01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A6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4E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0A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5371BF"/>
    <w:multiLevelType w:val="hybridMultilevel"/>
    <w:tmpl w:val="F452B362"/>
    <w:lvl w:ilvl="0" w:tplc="BF1AC39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C15CD"/>
    <w:multiLevelType w:val="hybridMultilevel"/>
    <w:tmpl w:val="15524888"/>
    <w:lvl w:ilvl="0" w:tplc="0310F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43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03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03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408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86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ED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42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E8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BE84729"/>
    <w:multiLevelType w:val="hybridMultilevel"/>
    <w:tmpl w:val="DCC40DB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8057343">
    <w:abstractNumId w:val="3"/>
  </w:num>
  <w:num w:numId="2" w16cid:durableId="1302691193">
    <w:abstractNumId w:val="4"/>
  </w:num>
  <w:num w:numId="3" w16cid:durableId="1065493773">
    <w:abstractNumId w:val="0"/>
  </w:num>
  <w:num w:numId="4" w16cid:durableId="762649727">
    <w:abstractNumId w:val="11"/>
  </w:num>
  <w:num w:numId="5" w16cid:durableId="1223832650">
    <w:abstractNumId w:val="6"/>
  </w:num>
  <w:num w:numId="6" w16cid:durableId="218639147">
    <w:abstractNumId w:val="7"/>
  </w:num>
  <w:num w:numId="7" w16cid:durableId="2031568466">
    <w:abstractNumId w:val="1"/>
  </w:num>
  <w:num w:numId="8" w16cid:durableId="1771389175">
    <w:abstractNumId w:val="9"/>
  </w:num>
  <w:num w:numId="9" w16cid:durableId="839664690">
    <w:abstractNumId w:val="13"/>
  </w:num>
  <w:num w:numId="10" w16cid:durableId="1992051087">
    <w:abstractNumId w:val="5"/>
  </w:num>
  <w:num w:numId="11" w16cid:durableId="525754219">
    <w:abstractNumId w:val="10"/>
  </w:num>
  <w:num w:numId="12" w16cid:durableId="711004502">
    <w:abstractNumId w:val="12"/>
  </w:num>
  <w:num w:numId="13" w16cid:durableId="566644499">
    <w:abstractNumId w:val="8"/>
  </w:num>
  <w:num w:numId="14" w16cid:durableId="1098211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60"/>
    <w:rsid w:val="00184960"/>
    <w:rsid w:val="003960C5"/>
    <w:rsid w:val="00402521"/>
    <w:rsid w:val="0045087A"/>
    <w:rsid w:val="00926CA6"/>
    <w:rsid w:val="00AA31C3"/>
    <w:rsid w:val="00AF32E2"/>
    <w:rsid w:val="00B2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5972"/>
  <w15:chartTrackingRefBased/>
  <w15:docId w15:val="{7CBB2A17-1763-475F-91D7-4EFC950C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21"/>
    <w:pPr>
      <w:spacing w:after="360"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18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4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4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4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4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4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4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4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M2">
    <w:name w:val="Style M2"/>
    <w:basedOn w:val="Normal"/>
    <w:link w:val="StyleM2Car"/>
    <w:autoRedefine/>
    <w:qFormat/>
    <w:rsid w:val="00402521"/>
    <w:pPr>
      <w:spacing w:before="160" w:line="240" w:lineRule="auto"/>
      <w:jc w:val="center"/>
    </w:pPr>
    <w:rPr>
      <w:b/>
      <w:bCs/>
      <w:sz w:val="28"/>
      <w:szCs w:val="28"/>
      <w:lang w:val="fr-BE"/>
    </w:rPr>
  </w:style>
  <w:style w:type="character" w:customStyle="1" w:styleId="StyleM2Car">
    <w:name w:val="Style M2 Car"/>
    <w:basedOn w:val="Policepardfaut"/>
    <w:link w:val="StyleM2"/>
    <w:rsid w:val="00402521"/>
    <w:rPr>
      <w:b/>
      <w:bCs/>
      <w:sz w:val="28"/>
      <w:szCs w:val="28"/>
      <w:lang w:val="fr-BE"/>
    </w:rPr>
  </w:style>
  <w:style w:type="paragraph" w:customStyle="1" w:styleId="StyleM3">
    <w:name w:val="Style M3"/>
    <w:basedOn w:val="Normal"/>
    <w:link w:val="StyleM3Car"/>
    <w:autoRedefine/>
    <w:qFormat/>
    <w:rsid w:val="00402521"/>
    <w:pPr>
      <w:spacing w:before="360" w:after="120" w:line="240" w:lineRule="auto"/>
    </w:pPr>
    <w:rPr>
      <w:i/>
      <w:iCs/>
      <w:lang w:val="fr-BE"/>
    </w:rPr>
  </w:style>
  <w:style w:type="character" w:customStyle="1" w:styleId="StyleM3Car">
    <w:name w:val="Style M3 Car"/>
    <w:basedOn w:val="Policepardfaut"/>
    <w:link w:val="StyleM3"/>
    <w:rsid w:val="00402521"/>
    <w:rPr>
      <w:i/>
      <w:iCs/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184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4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4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49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49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49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49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49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49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4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49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4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49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49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49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49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4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49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49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31C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3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9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9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7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40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9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3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0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1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5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3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2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Dossin Muriel</dc:creator>
  <cp:keywords/>
  <dc:description/>
  <cp:lastModifiedBy>Dossin Muriel</cp:lastModifiedBy>
  <cp:revision>2</cp:revision>
  <dcterms:created xsi:type="dcterms:W3CDTF">2025-08-26T13:32:00Z</dcterms:created>
  <dcterms:modified xsi:type="dcterms:W3CDTF">2025-08-26T14:07:00Z</dcterms:modified>
</cp:coreProperties>
</file>