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8B80" w14:textId="77777777" w:rsidR="005A636C" w:rsidRPr="005A636C" w:rsidRDefault="005A636C" w:rsidP="005A636C">
      <w:pPr>
        <w:rPr>
          <w:lang w:val="fr-BE"/>
        </w:rPr>
      </w:pPr>
      <w:r>
        <w:rPr>
          <w:i/>
          <w:iCs/>
          <w:sz w:val="20"/>
          <w:szCs w:val="20"/>
          <w:lang w:val="fr-BE"/>
        </w:rPr>
        <w:t xml:space="preserve">NL </w:t>
      </w:r>
      <w:proofErr w:type="spellStart"/>
      <w:r>
        <w:rPr>
          <w:i/>
          <w:iCs/>
          <w:sz w:val="20"/>
          <w:szCs w:val="20"/>
          <w:lang w:val="fr-BE"/>
        </w:rPr>
        <w:t>versie</w:t>
      </w:r>
      <w:proofErr w:type="spellEnd"/>
      <w:r>
        <w:rPr>
          <w:i/>
          <w:iCs/>
          <w:sz w:val="20"/>
          <w:szCs w:val="20"/>
          <w:lang w:val="fr-BE"/>
        </w:rPr>
        <w:t xml:space="preserve"> </w:t>
      </w:r>
      <w:proofErr w:type="spellStart"/>
      <w:r>
        <w:rPr>
          <w:i/>
          <w:iCs/>
          <w:sz w:val="20"/>
          <w:szCs w:val="20"/>
          <w:lang w:val="fr-BE"/>
        </w:rPr>
        <w:t>hieronder</w:t>
      </w:r>
      <w:proofErr w:type="spellEnd"/>
    </w:p>
    <w:p w14:paraId="29797B47" w14:textId="77777777" w:rsidR="005A636C" w:rsidRPr="005A636C" w:rsidRDefault="005A636C" w:rsidP="005A636C">
      <w:pPr>
        <w:rPr>
          <w:lang w:val="fr-BE"/>
        </w:rPr>
      </w:pPr>
      <w:r>
        <w:rPr>
          <w:lang w:val="fr-BE"/>
        </w:rPr>
        <w:t> </w:t>
      </w:r>
    </w:p>
    <w:p w14:paraId="347B1B1A" w14:textId="77777777" w:rsidR="005A636C" w:rsidRPr="005A636C" w:rsidRDefault="005A636C" w:rsidP="005A636C">
      <w:pPr>
        <w:rPr>
          <w:lang w:val="fr-BE"/>
        </w:rPr>
      </w:pPr>
      <w:r>
        <w:rPr>
          <w:lang w:val="fr-BE"/>
        </w:rPr>
        <w:t>Bonjour,  </w:t>
      </w:r>
    </w:p>
    <w:p w14:paraId="71CB72C8" w14:textId="77777777" w:rsidR="005A636C" w:rsidRPr="005A636C" w:rsidRDefault="005A636C" w:rsidP="005A636C">
      <w:pPr>
        <w:rPr>
          <w:lang w:val="fr-BE"/>
        </w:rPr>
      </w:pPr>
      <w:r>
        <w:rPr>
          <w:lang w:val="fr-BE"/>
        </w:rPr>
        <w:t> </w:t>
      </w:r>
    </w:p>
    <w:p w14:paraId="24FF67A8" w14:textId="77777777" w:rsidR="005A636C" w:rsidRPr="005A636C" w:rsidRDefault="005A636C" w:rsidP="005A636C">
      <w:pPr>
        <w:rPr>
          <w:lang w:val="fr-BE"/>
        </w:rPr>
      </w:pPr>
      <w:r>
        <w:rPr>
          <w:lang w:val="fr-BE"/>
        </w:rPr>
        <w:t xml:space="preserve">La Direction générale Personnes handicapées (DG Han) du SPF Sécurité sociale lance un vaste chantier : la </w:t>
      </w:r>
      <w:r>
        <w:rPr>
          <w:b/>
          <w:bCs/>
          <w:lang w:val="fr-BE"/>
        </w:rPr>
        <w:t>réforme de la loi de 1987</w:t>
      </w:r>
      <w:r>
        <w:rPr>
          <w:lang w:val="fr-BE"/>
        </w:rPr>
        <w:t xml:space="preserve"> relative aux allocations pour les personnes en situation de handicap.</w:t>
      </w:r>
      <w:r>
        <w:rPr>
          <w:lang w:val="fr-BE"/>
        </w:rPr>
        <w:br/>
        <w:t>Pour mener à bien cette réforme, nous avons besoin de votre expertise.</w:t>
      </w:r>
    </w:p>
    <w:p w14:paraId="75385B64" w14:textId="77777777" w:rsidR="005A636C" w:rsidRPr="005A636C" w:rsidRDefault="005A636C" w:rsidP="005A636C">
      <w:pPr>
        <w:rPr>
          <w:lang w:val="fr-BE"/>
        </w:rPr>
      </w:pPr>
      <w:r>
        <w:rPr>
          <w:lang w:val="fr-BE"/>
        </w:rPr>
        <w:t> </w:t>
      </w:r>
    </w:p>
    <w:p w14:paraId="0E16F07C" w14:textId="77777777" w:rsidR="005A636C" w:rsidRPr="005A636C" w:rsidRDefault="005A636C" w:rsidP="005A636C">
      <w:pPr>
        <w:rPr>
          <w:lang w:val="fr-BE"/>
        </w:rPr>
      </w:pPr>
      <w:r>
        <w:rPr>
          <w:lang w:val="fr-BE"/>
        </w:rPr>
        <w:t xml:space="preserve">À partir du </w:t>
      </w:r>
      <w:r>
        <w:rPr>
          <w:b/>
          <w:bCs/>
          <w:lang w:val="fr-BE"/>
        </w:rPr>
        <w:t>lundi 10 novembre</w:t>
      </w:r>
      <w:r>
        <w:rPr>
          <w:lang w:val="fr-BE"/>
        </w:rPr>
        <w:t>, vous recevrez un e-mail de la part du bureau Möbius vous invitant :</w:t>
      </w:r>
    </w:p>
    <w:p w14:paraId="211480EB" w14:textId="77777777" w:rsidR="005A636C" w:rsidRPr="005A636C" w:rsidRDefault="005A636C" w:rsidP="005A636C">
      <w:pPr>
        <w:numPr>
          <w:ilvl w:val="0"/>
          <w:numId w:val="1"/>
        </w:numPr>
        <w:rPr>
          <w:rFonts w:eastAsia="Times New Roman"/>
          <w:lang w:val="fr-BE"/>
        </w:rPr>
      </w:pPr>
      <w:r>
        <w:rPr>
          <w:rFonts w:eastAsia="Times New Roman"/>
          <w:b/>
          <w:bCs/>
          <w:lang w:val="fr-BE"/>
        </w:rPr>
        <w:t>à répondre à une enquête en ligne avant le 1</w:t>
      </w:r>
      <w:r>
        <w:rPr>
          <w:rFonts w:eastAsia="Times New Roman"/>
          <w:b/>
          <w:bCs/>
          <w:vertAlign w:val="superscript"/>
          <w:lang w:val="fr-BE"/>
        </w:rPr>
        <w:t>er</w:t>
      </w:r>
      <w:r>
        <w:rPr>
          <w:rFonts w:eastAsia="Times New Roman"/>
          <w:b/>
          <w:bCs/>
          <w:lang w:val="fr-BE"/>
        </w:rPr>
        <w:t xml:space="preserve"> décembre</w:t>
      </w:r>
      <w:r>
        <w:rPr>
          <w:rFonts w:eastAsia="Times New Roman"/>
          <w:lang w:val="fr-BE"/>
        </w:rPr>
        <w:t>,</w:t>
      </w:r>
    </w:p>
    <w:p w14:paraId="2AA26FDE" w14:textId="77777777" w:rsidR="005A636C" w:rsidRPr="005A636C" w:rsidRDefault="005A636C" w:rsidP="005A636C">
      <w:pPr>
        <w:numPr>
          <w:ilvl w:val="0"/>
          <w:numId w:val="1"/>
        </w:numPr>
        <w:rPr>
          <w:rFonts w:eastAsia="Times New Roman"/>
          <w:lang w:val="fr-BE"/>
        </w:rPr>
      </w:pPr>
      <w:r>
        <w:rPr>
          <w:rFonts w:eastAsia="Times New Roman"/>
          <w:b/>
          <w:bCs/>
          <w:lang w:val="fr-BE"/>
        </w:rPr>
        <w:t>à participer à la réunion des parties prenantes les 15 et 16 décembre prochains</w:t>
      </w:r>
      <w:r>
        <w:rPr>
          <w:rFonts w:eastAsia="Times New Roman"/>
          <w:lang w:val="fr-BE"/>
        </w:rPr>
        <w:t>.</w:t>
      </w:r>
    </w:p>
    <w:p w14:paraId="34AA6FD7" w14:textId="77777777" w:rsidR="005A636C" w:rsidRPr="005A636C" w:rsidRDefault="005A636C" w:rsidP="005A636C">
      <w:pPr>
        <w:rPr>
          <w:lang w:val="fr-BE"/>
        </w:rPr>
      </w:pPr>
      <w:r>
        <w:rPr>
          <w:lang w:val="fr-BE"/>
        </w:rPr>
        <w:t> </w:t>
      </w:r>
    </w:p>
    <w:p w14:paraId="09915CEE" w14:textId="77777777" w:rsidR="005A636C" w:rsidRPr="005A636C" w:rsidRDefault="005A636C" w:rsidP="005A636C">
      <w:pPr>
        <w:rPr>
          <w:lang w:val="fr-BE"/>
        </w:rPr>
      </w:pPr>
      <w:r>
        <w:rPr>
          <w:lang w:val="fr-BE"/>
        </w:rPr>
        <w:t>Votre rôle est essentiel : vous accompagnez, représentez ou soutenez des personnes en situation de handicap. Votre vision du terrain est indispensable pour construire une loi juste, moderne et adaptée aux besoins réels.</w:t>
      </w:r>
    </w:p>
    <w:p w14:paraId="28A6D76D" w14:textId="77777777" w:rsidR="005A636C" w:rsidRPr="005A636C" w:rsidRDefault="005A636C" w:rsidP="005A636C">
      <w:pPr>
        <w:rPr>
          <w:lang w:val="fr-BE"/>
        </w:rPr>
      </w:pPr>
      <w:r>
        <w:rPr>
          <w:b/>
          <w:bCs/>
          <w:lang w:val="fr-BE"/>
        </w:rPr>
        <w:t> </w:t>
      </w:r>
    </w:p>
    <w:p w14:paraId="23A33695" w14:textId="77777777" w:rsidR="005A636C" w:rsidRPr="005A636C" w:rsidRDefault="005A636C" w:rsidP="005A636C">
      <w:pPr>
        <w:rPr>
          <w:lang w:val="fr-BE"/>
        </w:rPr>
      </w:pPr>
      <w:r>
        <w:rPr>
          <w:b/>
          <w:bCs/>
          <w:u w:val="single"/>
          <w:lang w:val="fr-BE"/>
        </w:rPr>
        <w:t>Objectifs de la réforme</w:t>
      </w:r>
      <w:r>
        <w:rPr>
          <w:lang w:val="fr-BE"/>
        </w:rPr>
        <w:t> </w:t>
      </w:r>
    </w:p>
    <w:p w14:paraId="4771BEA1" w14:textId="77777777" w:rsidR="005A636C" w:rsidRPr="005A636C" w:rsidRDefault="005A636C" w:rsidP="005A636C">
      <w:pPr>
        <w:rPr>
          <w:lang w:val="fr-BE"/>
        </w:rPr>
      </w:pPr>
      <w:r>
        <w:rPr>
          <w:lang w:val="fr-BE"/>
        </w:rPr>
        <w:t>La réforme a pour but d'aboutir à une loi qui : </w:t>
      </w:r>
    </w:p>
    <w:p w14:paraId="71AB11C8" w14:textId="77777777" w:rsidR="005A636C" w:rsidRPr="005A636C" w:rsidRDefault="005A636C" w:rsidP="005A636C">
      <w:pPr>
        <w:numPr>
          <w:ilvl w:val="0"/>
          <w:numId w:val="2"/>
        </w:numPr>
        <w:rPr>
          <w:rFonts w:eastAsia="Times New Roman"/>
          <w:lang w:val="fr-BE"/>
        </w:rPr>
      </w:pPr>
      <w:r>
        <w:rPr>
          <w:rFonts w:eastAsia="Times New Roman"/>
          <w:lang w:val="fr-BE"/>
        </w:rPr>
        <w:t>favorise l’accès et la participation au marché du travail; </w:t>
      </w:r>
    </w:p>
    <w:p w14:paraId="4AD62A0E" w14:textId="77777777" w:rsidR="005A636C" w:rsidRDefault="005A636C" w:rsidP="005A636C">
      <w:pPr>
        <w:numPr>
          <w:ilvl w:val="0"/>
          <w:numId w:val="2"/>
        </w:numPr>
        <w:rPr>
          <w:rFonts w:eastAsia="Times New Roman"/>
        </w:rPr>
      </w:pPr>
      <w:proofErr w:type="spellStart"/>
      <w:r>
        <w:rPr>
          <w:rFonts w:eastAsia="Times New Roman"/>
        </w:rPr>
        <w:t>renforce</w:t>
      </w:r>
      <w:proofErr w:type="spellEnd"/>
      <w:r>
        <w:rPr>
          <w:rFonts w:eastAsia="Times New Roman"/>
        </w:rPr>
        <w:t xml:space="preserve"> </w:t>
      </w:r>
      <w:proofErr w:type="spellStart"/>
      <w:r>
        <w:rPr>
          <w:rFonts w:eastAsia="Times New Roman"/>
        </w:rPr>
        <w:t>l’autonomie</w:t>
      </w:r>
      <w:proofErr w:type="spellEnd"/>
      <w:r>
        <w:rPr>
          <w:rFonts w:eastAsia="Times New Roman"/>
        </w:rPr>
        <w:t xml:space="preserve"> des </w:t>
      </w:r>
      <w:proofErr w:type="spellStart"/>
      <w:r>
        <w:rPr>
          <w:rFonts w:eastAsia="Times New Roman"/>
        </w:rPr>
        <w:t>bénéficiaires</w:t>
      </w:r>
      <w:proofErr w:type="spellEnd"/>
      <w:r>
        <w:rPr>
          <w:rFonts w:eastAsia="Times New Roman"/>
        </w:rPr>
        <w:t>;</w:t>
      </w:r>
    </w:p>
    <w:p w14:paraId="1518336E" w14:textId="77777777" w:rsidR="005A636C" w:rsidRPr="005A636C" w:rsidRDefault="005A636C" w:rsidP="005A636C">
      <w:pPr>
        <w:numPr>
          <w:ilvl w:val="0"/>
          <w:numId w:val="3"/>
        </w:numPr>
        <w:rPr>
          <w:rFonts w:eastAsia="Times New Roman"/>
          <w:lang w:val="fr-BE"/>
        </w:rPr>
      </w:pPr>
      <w:r>
        <w:rPr>
          <w:rFonts w:eastAsia="Times New Roman"/>
          <w:lang w:val="fr-BE"/>
        </w:rPr>
        <w:t>réduit la pauvreté et l'exclusion sociale ;  </w:t>
      </w:r>
    </w:p>
    <w:p w14:paraId="5C79BC5B" w14:textId="77777777" w:rsidR="005A636C" w:rsidRPr="005A636C" w:rsidRDefault="005A636C" w:rsidP="005A636C">
      <w:pPr>
        <w:numPr>
          <w:ilvl w:val="0"/>
          <w:numId w:val="4"/>
        </w:numPr>
        <w:rPr>
          <w:rFonts w:eastAsia="Times New Roman"/>
          <w:lang w:val="fr-BE"/>
        </w:rPr>
      </w:pPr>
      <w:r>
        <w:rPr>
          <w:rFonts w:eastAsia="Times New Roman"/>
          <w:lang w:val="fr-BE"/>
        </w:rPr>
        <w:t>simplifie l'accès aux droits et limite le non-recours aux droits ;  </w:t>
      </w:r>
    </w:p>
    <w:p w14:paraId="453BCE25" w14:textId="77777777" w:rsidR="005A636C" w:rsidRPr="005A636C" w:rsidRDefault="005A636C" w:rsidP="005A636C">
      <w:pPr>
        <w:numPr>
          <w:ilvl w:val="0"/>
          <w:numId w:val="5"/>
        </w:numPr>
        <w:rPr>
          <w:rFonts w:eastAsia="Times New Roman"/>
          <w:lang w:val="fr-BE"/>
        </w:rPr>
      </w:pPr>
      <w:r>
        <w:rPr>
          <w:rFonts w:eastAsia="Times New Roman"/>
          <w:lang w:val="fr-BE"/>
        </w:rPr>
        <w:t>offre un service moderne, accessible et orienté vers le client.  </w:t>
      </w:r>
    </w:p>
    <w:p w14:paraId="2260282D" w14:textId="77777777" w:rsidR="005A636C" w:rsidRPr="005A636C" w:rsidRDefault="005A636C" w:rsidP="005A636C">
      <w:pPr>
        <w:rPr>
          <w:lang w:val="fr-BE"/>
        </w:rPr>
      </w:pPr>
      <w:r>
        <w:rPr>
          <w:lang w:val="fr-BE"/>
        </w:rPr>
        <w:t>  </w:t>
      </w:r>
    </w:p>
    <w:p w14:paraId="5DF20BCE" w14:textId="77777777" w:rsidR="005A636C" w:rsidRPr="005A636C" w:rsidRDefault="005A636C" w:rsidP="005A636C">
      <w:pPr>
        <w:rPr>
          <w:lang w:val="fr-BE"/>
        </w:rPr>
      </w:pPr>
      <w:r>
        <w:rPr>
          <w:b/>
          <w:bCs/>
          <w:u w:val="single"/>
          <w:lang w:val="fr-BE"/>
        </w:rPr>
        <w:t>Trois phases </w:t>
      </w:r>
      <w:r>
        <w:rPr>
          <w:lang w:val="fr-BE"/>
        </w:rPr>
        <w:t> </w:t>
      </w:r>
    </w:p>
    <w:p w14:paraId="29BBC64A" w14:textId="77777777" w:rsidR="005A636C" w:rsidRPr="005A636C" w:rsidRDefault="005A636C" w:rsidP="005A636C">
      <w:pPr>
        <w:rPr>
          <w:lang w:val="fr-BE"/>
        </w:rPr>
      </w:pPr>
      <w:r>
        <w:rPr>
          <w:lang w:val="fr-BE"/>
        </w:rPr>
        <w:t>La consultation des parties prenantes se déroulera en 3 phases.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7500"/>
      </w:tblGrid>
      <w:tr w:rsidR="005A636C" w:rsidRPr="005A636C" w14:paraId="510F1185" w14:textId="77777777" w:rsidTr="005A636C">
        <w:trPr>
          <w:trHeight w:val="285"/>
        </w:trPr>
        <w:tc>
          <w:tcPr>
            <w:tcW w:w="1245" w:type="dxa"/>
            <w:tcBorders>
              <w:top w:val="single" w:sz="8" w:space="0" w:color="auto"/>
              <w:left w:val="single" w:sz="8" w:space="0" w:color="auto"/>
              <w:bottom w:val="single" w:sz="8" w:space="0" w:color="auto"/>
              <w:right w:val="single" w:sz="8" w:space="0" w:color="auto"/>
            </w:tcBorders>
            <w:hideMark/>
          </w:tcPr>
          <w:p w14:paraId="23B2C04E" w14:textId="77777777" w:rsidR="005A636C" w:rsidRDefault="005A636C">
            <w:r>
              <w:rPr>
                <w:b/>
                <w:bCs/>
                <w:lang w:val="fr-BE"/>
              </w:rPr>
              <w:t>PHASE 1</w:t>
            </w:r>
            <w:r>
              <w:t> </w:t>
            </w:r>
          </w:p>
        </w:tc>
        <w:tc>
          <w:tcPr>
            <w:tcW w:w="7500" w:type="dxa"/>
            <w:tcBorders>
              <w:top w:val="single" w:sz="8" w:space="0" w:color="auto"/>
              <w:left w:val="nil"/>
              <w:bottom w:val="single" w:sz="8" w:space="0" w:color="auto"/>
              <w:right w:val="single" w:sz="8" w:space="0" w:color="auto"/>
            </w:tcBorders>
            <w:hideMark/>
          </w:tcPr>
          <w:p w14:paraId="1B882563" w14:textId="77777777" w:rsidR="005A636C" w:rsidRPr="005A636C" w:rsidRDefault="005A636C">
            <w:pPr>
              <w:rPr>
                <w:lang w:val="fr-BE"/>
              </w:rPr>
            </w:pPr>
            <w:r>
              <w:rPr>
                <w:b/>
                <w:bCs/>
                <w:lang w:val="fr-BE"/>
              </w:rPr>
              <w:t xml:space="preserve">Collecte d'idées </w:t>
            </w:r>
            <w:r>
              <w:rPr>
                <w:lang w:val="fr-BE"/>
              </w:rPr>
              <w:t>et de réactions via une plateforme en ligne (</w:t>
            </w:r>
            <w:proofErr w:type="spellStart"/>
            <w:r>
              <w:rPr>
                <w:lang w:val="fr-BE"/>
              </w:rPr>
              <w:t>Howspace</w:t>
            </w:r>
            <w:proofErr w:type="spellEnd"/>
            <w:r>
              <w:rPr>
                <w:lang w:val="fr-BE"/>
              </w:rPr>
              <w:t>). </w:t>
            </w:r>
          </w:p>
        </w:tc>
      </w:tr>
      <w:tr w:rsidR="005A636C" w:rsidRPr="005A636C" w14:paraId="4E13E642" w14:textId="77777777" w:rsidTr="005A636C">
        <w:trPr>
          <w:trHeight w:val="285"/>
        </w:trPr>
        <w:tc>
          <w:tcPr>
            <w:tcW w:w="1245" w:type="dxa"/>
            <w:tcBorders>
              <w:top w:val="nil"/>
              <w:left w:val="single" w:sz="8" w:space="0" w:color="auto"/>
              <w:bottom w:val="single" w:sz="8" w:space="0" w:color="auto"/>
              <w:right w:val="single" w:sz="8" w:space="0" w:color="auto"/>
            </w:tcBorders>
            <w:hideMark/>
          </w:tcPr>
          <w:p w14:paraId="4A1FEAE4" w14:textId="77777777" w:rsidR="005A636C" w:rsidRDefault="005A636C">
            <w:r>
              <w:rPr>
                <w:b/>
                <w:bCs/>
                <w:lang w:val="fr-BE"/>
              </w:rPr>
              <w:t>PHASE 2</w:t>
            </w:r>
            <w:r>
              <w:t> </w:t>
            </w:r>
          </w:p>
        </w:tc>
        <w:tc>
          <w:tcPr>
            <w:tcW w:w="7500" w:type="dxa"/>
            <w:tcBorders>
              <w:top w:val="nil"/>
              <w:left w:val="nil"/>
              <w:bottom w:val="single" w:sz="8" w:space="0" w:color="auto"/>
              <w:right w:val="single" w:sz="8" w:space="0" w:color="auto"/>
            </w:tcBorders>
            <w:hideMark/>
          </w:tcPr>
          <w:p w14:paraId="458302EC" w14:textId="77777777" w:rsidR="005A636C" w:rsidRPr="005A636C" w:rsidRDefault="005A636C">
            <w:pPr>
              <w:rPr>
                <w:lang w:val="fr-BE"/>
              </w:rPr>
            </w:pPr>
            <w:r>
              <w:rPr>
                <w:b/>
                <w:bCs/>
                <w:lang w:val="fr-BE"/>
              </w:rPr>
              <w:t>Réunion des parties prenantes les</w:t>
            </w:r>
            <w:r>
              <w:rPr>
                <w:lang w:val="fr-BE"/>
              </w:rPr>
              <w:t xml:space="preserve"> </w:t>
            </w:r>
            <w:r>
              <w:rPr>
                <w:b/>
                <w:bCs/>
                <w:lang w:val="fr-BE"/>
              </w:rPr>
              <w:t>15 et 16 décembre</w:t>
            </w:r>
            <w:r>
              <w:rPr>
                <w:lang w:val="fr-BE"/>
              </w:rPr>
              <w:t xml:space="preserve"> afin de discuter ensemble de la mise en œuvre de ces objectifs. Cela se fera sous forme d'ateliers, à raison d'une demi-journée par thème. </w:t>
            </w:r>
          </w:p>
        </w:tc>
      </w:tr>
      <w:tr w:rsidR="005A636C" w:rsidRPr="005A636C" w14:paraId="7F717D00" w14:textId="77777777" w:rsidTr="005A636C">
        <w:trPr>
          <w:trHeight w:val="285"/>
        </w:trPr>
        <w:tc>
          <w:tcPr>
            <w:tcW w:w="1245" w:type="dxa"/>
            <w:tcBorders>
              <w:top w:val="nil"/>
              <w:left w:val="single" w:sz="8" w:space="0" w:color="auto"/>
              <w:bottom w:val="single" w:sz="8" w:space="0" w:color="auto"/>
              <w:right w:val="single" w:sz="8" w:space="0" w:color="auto"/>
            </w:tcBorders>
            <w:hideMark/>
          </w:tcPr>
          <w:p w14:paraId="6C75599A" w14:textId="77777777" w:rsidR="005A636C" w:rsidRDefault="005A636C">
            <w:r>
              <w:rPr>
                <w:b/>
                <w:bCs/>
                <w:lang w:val="fr-BE"/>
              </w:rPr>
              <w:t>PHASE 3</w:t>
            </w:r>
            <w:r>
              <w:t> </w:t>
            </w:r>
          </w:p>
        </w:tc>
        <w:tc>
          <w:tcPr>
            <w:tcW w:w="7500" w:type="dxa"/>
            <w:tcBorders>
              <w:top w:val="nil"/>
              <w:left w:val="nil"/>
              <w:bottom w:val="single" w:sz="8" w:space="0" w:color="auto"/>
              <w:right w:val="single" w:sz="8" w:space="0" w:color="auto"/>
            </w:tcBorders>
            <w:hideMark/>
          </w:tcPr>
          <w:p w14:paraId="6CFB4ACD" w14:textId="77777777" w:rsidR="005A636C" w:rsidRPr="005A636C" w:rsidRDefault="005A636C">
            <w:pPr>
              <w:rPr>
                <w:lang w:val="fr-BE"/>
              </w:rPr>
            </w:pPr>
            <w:r>
              <w:rPr>
                <w:b/>
                <w:bCs/>
                <w:lang w:val="fr-BE"/>
              </w:rPr>
              <w:t xml:space="preserve">Exploitation des résultats </w:t>
            </w:r>
            <w:r>
              <w:rPr>
                <w:lang w:val="fr-BE"/>
              </w:rPr>
              <w:t>pour affiner la réforme de la loi et sa mise en œuvre en vue d'une politique inclusive et active en matière de handicap. </w:t>
            </w:r>
          </w:p>
        </w:tc>
      </w:tr>
    </w:tbl>
    <w:p w14:paraId="3FD563CF" w14:textId="77777777" w:rsidR="005A636C" w:rsidRPr="005A636C" w:rsidRDefault="005A636C" w:rsidP="005A636C">
      <w:pPr>
        <w:rPr>
          <w:lang w:val="fr-BE"/>
        </w:rPr>
      </w:pPr>
      <w:r>
        <w:rPr>
          <w:lang w:val="fr-BE"/>
        </w:rPr>
        <w:t>  </w:t>
      </w:r>
    </w:p>
    <w:p w14:paraId="7862CAF2" w14:textId="77777777" w:rsidR="005A636C" w:rsidRPr="005A636C" w:rsidRDefault="005A636C" w:rsidP="005A636C">
      <w:pPr>
        <w:rPr>
          <w:lang w:val="fr-BE"/>
        </w:rPr>
      </w:pPr>
      <w:r>
        <w:rPr>
          <w:lang w:val="fr-BE"/>
        </w:rPr>
        <w:t>Parce que votre avis est fondamental, nous vous invitons chaleureusement à confirmer votre participation à la consultation des parties prenantes.  </w:t>
      </w:r>
    </w:p>
    <w:p w14:paraId="0110A273" w14:textId="77777777" w:rsidR="005A636C" w:rsidRPr="005A636C" w:rsidRDefault="005A636C" w:rsidP="005A636C">
      <w:pPr>
        <w:rPr>
          <w:lang w:val="fr-BE"/>
        </w:rPr>
      </w:pPr>
      <w:r>
        <w:rPr>
          <w:b/>
          <w:bCs/>
          <w:lang w:val="fr-BE"/>
        </w:rPr>
        <w:t> </w:t>
      </w:r>
    </w:p>
    <w:p w14:paraId="7634C50E" w14:textId="77777777" w:rsidR="005A636C" w:rsidRDefault="005A636C" w:rsidP="005A636C">
      <w:r>
        <w:rPr>
          <w:b/>
          <w:bCs/>
          <w:lang w:val="fr-BE"/>
        </w:rPr>
        <w:t>Comment confirmer votre participation ?</w:t>
      </w:r>
      <w:r>
        <w:rPr>
          <w:lang w:val="fr-BE"/>
        </w:rPr>
        <w:t>  </w:t>
      </w:r>
    </w:p>
    <w:p w14:paraId="61789B87" w14:textId="77777777" w:rsidR="005A636C" w:rsidRPr="005A636C" w:rsidRDefault="005A636C" w:rsidP="005A636C">
      <w:pPr>
        <w:numPr>
          <w:ilvl w:val="0"/>
          <w:numId w:val="6"/>
        </w:numPr>
        <w:rPr>
          <w:rFonts w:eastAsia="Times New Roman"/>
          <w:lang w:val="fr-BE"/>
        </w:rPr>
      </w:pPr>
      <w:r>
        <w:rPr>
          <w:rFonts w:eastAsia="Times New Roman"/>
          <w:lang w:val="fr-BE"/>
        </w:rPr>
        <w:t>En participant à l’enquête en ligne avant le 1</w:t>
      </w:r>
      <w:r>
        <w:rPr>
          <w:rFonts w:eastAsia="Times New Roman"/>
          <w:vertAlign w:val="superscript"/>
          <w:lang w:val="fr-BE"/>
        </w:rPr>
        <w:t>er</w:t>
      </w:r>
      <w:r>
        <w:rPr>
          <w:rFonts w:eastAsia="Times New Roman"/>
          <w:lang w:val="fr-BE"/>
        </w:rPr>
        <w:t xml:space="preserve"> décembre : le lien vous sera envoyé le 10 novembre ; </w:t>
      </w:r>
    </w:p>
    <w:p w14:paraId="6AF36F92" w14:textId="77777777" w:rsidR="005A636C" w:rsidRPr="005A636C" w:rsidRDefault="005A636C" w:rsidP="005A636C">
      <w:pPr>
        <w:numPr>
          <w:ilvl w:val="0"/>
          <w:numId w:val="6"/>
        </w:numPr>
        <w:rPr>
          <w:rFonts w:eastAsia="Times New Roman"/>
          <w:lang w:val="fr-BE"/>
        </w:rPr>
      </w:pPr>
      <w:r>
        <w:rPr>
          <w:rFonts w:eastAsia="Times New Roman"/>
          <w:lang w:val="fr-BE"/>
        </w:rPr>
        <w:t>En vous inscrivant à la réunion le 15 et/ou le 16 décembre via le lien qui sera indiqué dans l’e-mail de Möbius. </w:t>
      </w:r>
    </w:p>
    <w:p w14:paraId="180C129A" w14:textId="77777777" w:rsidR="005A636C" w:rsidRPr="005A636C" w:rsidRDefault="005A636C" w:rsidP="005A636C">
      <w:pPr>
        <w:rPr>
          <w:lang w:val="fr-BE"/>
        </w:rPr>
      </w:pPr>
      <w:r>
        <w:rPr>
          <w:lang w:val="fr-BE"/>
        </w:rPr>
        <w:t>(Si vous ne recevez pas le courriel, veuillez vérifier vos courriers indésirables / spam). </w:t>
      </w:r>
    </w:p>
    <w:p w14:paraId="22325A6A" w14:textId="77777777" w:rsidR="005A636C" w:rsidRPr="005A636C" w:rsidRDefault="005A636C" w:rsidP="005A636C">
      <w:pPr>
        <w:rPr>
          <w:lang w:val="fr-BE"/>
        </w:rPr>
      </w:pPr>
      <w:r>
        <w:rPr>
          <w:lang w:val="fr-BE"/>
        </w:rPr>
        <w:t> </w:t>
      </w:r>
    </w:p>
    <w:p w14:paraId="00C35E64" w14:textId="77777777" w:rsidR="005A636C" w:rsidRPr="005A636C" w:rsidRDefault="005A636C" w:rsidP="005A636C">
      <w:pPr>
        <w:rPr>
          <w:lang w:val="fr-BE"/>
        </w:rPr>
      </w:pPr>
      <w:r>
        <w:rPr>
          <w:b/>
          <w:bCs/>
          <w:lang w:val="fr-BE"/>
        </w:rPr>
        <w:lastRenderedPageBreak/>
        <w:t xml:space="preserve">Vous n'êtes pas la personne de contact la plus appropriée au sein de votre organisation ? </w:t>
      </w:r>
      <w:r>
        <w:rPr>
          <w:lang w:val="fr-BE"/>
        </w:rPr>
        <w:t>N'hésitez pas à nous transmettre les coordonnées du ou des collègues les plus à même de participer à la consultation des parties prenantes. Nous leur adresserons volontiers une invitation.  </w:t>
      </w:r>
    </w:p>
    <w:p w14:paraId="6208D98C" w14:textId="77777777" w:rsidR="005A636C" w:rsidRPr="005A636C" w:rsidRDefault="005A636C" w:rsidP="005A636C">
      <w:pPr>
        <w:rPr>
          <w:lang w:val="fr-BE"/>
        </w:rPr>
      </w:pPr>
      <w:r>
        <w:rPr>
          <w:lang w:val="fr-BE"/>
        </w:rPr>
        <w:t>  </w:t>
      </w:r>
    </w:p>
    <w:p w14:paraId="088ECB0C" w14:textId="77777777" w:rsidR="005A636C" w:rsidRPr="005A636C" w:rsidRDefault="005A636C" w:rsidP="005A636C">
      <w:pPr>
        <w:rPr>
          <w:lang w:val="fr-BE"/>
        </w:rPr>
      </w:pPr>
      <w:r>
        <w:rPr>
          <w:lang w:val="fr-BE"/>
        </w:rPr>
        <w:t>En vous remerciant d’avance pour votre contribution, </w:t>
      </w:r>
    </w:p>
    <w:p w14:paraId="69103B9C" w14:textId="77777777" w:rsidR="005A636C" w:rsidRPr="005A636C" w:rsidRDefault="005A636C" w:rsidP="005A636C">
      <w:pPr>
        <w:rPr>
          <w:lang w:val="fr-BE"/>
        </w:rPr>
      </w:pPr>
      <w:r>
        <w:rPr>
          <w:lang w:val="fr-BE"/>
        </w:rPr>
        <w:t> </w:t>
      </w:r>
    </w:p>
    <w:p w14:paraId="2ECBCEFA" w14:textId="77777777" w:rsidR="005A636C" w:rsidRPr="005A636C" w:rsidRDefault="005A636C" w:rsidP="005A636C">
      <w:pPr>
        <w:rPr>
          <w:lang w:val="fr-BE"/>
        </w:rPr>
      </w:pPr>
      <w:r>
        <w:rPr>
          <w:lang w:val="fr-BE"/>
        </w:rPr>
        <w:t>Cordialement, </w:t>
      </w:r>
    </w:p>
    <w:p w14:paraId="5BD01799" w14:textId="77777777" w:rsidR="005A636C" w:rsidRPr="005A636C" w:rsidRDefault="005A636C" w:rsidP="005A636C">
      <w:pPr>
        <w:rPr>
          <w:lang w:val="fr-BE"/>
        </w:rPr>
      </w:pPr>
      <w:r>
        <w:rPr>
          <w:lang w:val="fr-BE"/>
        </w:rPr>
        <w:t>  </w:t>
      </w:r>
    </w:p>
    <w:p w14:paraId="59262D0F" w14:textId="77777777" w:rsidR="005A636C" w:rsidRPr="005A636C" w:rsidRDefault="005A636C" w:rsidP="005A636C">
      <w:pPr>
        <w:rPr>
          <w:lang w:val="fr-BE"/>
        </w:rPr>
      </w:pPr>
      <w:r>
        <w:rPr>
          <w:lang w:val="fr-BE"/>
        </w:rPr>
        <w:t>Julie Clément </w:t>
      </w:r>
    </w:p>
    <w:p w14:paraId="289B888B" w14:textId="77777777" w:rsidR="005A636C" w:rsidRPr="005A636C" w:rsidRDefault="005A636C" w:rsidP="005A636C">
      <w:pPr>
        <w:rPr>
          <w:lang w:val="fr-BE"/>
        </w:rPr>
      </w:pPr>
      <w:r>
        <w:rPr>
          <w:lang w:val="fr-BE"/>
        </w:rPr>
        <w:t>Directrice Générale, DG Personnes handicapées</w:t>
      </w:r>
    </w:p>
    <w:p w14:paraId="71D20C24" w14:textId="77777777" w:rsidR="005A636C" w:rsidRPr="005A636C" w:rsidRDefault="005A636C" w:rsidP="005A636C">
      <w:pPr>
        <w:rPr>
          <w:lang w:val="fr-BE"/>
        </w:rPr>
      </w:pPr>
      <w:r>
        <w:rPr>
          <w:lang w:val="fr-BE"/>
        </w:rPr>
        <w:t> </w:t>
      </w:r>
    </w:p>
    <w:p w14:paraId="2228C481" w14:textId="77777777" w:rsidR="005A636C" w:rsidRPr="005A636C" w:rsidRDefault="005A636C" w:rsidP="005A636C">
      <w:pPr>
        <w:rPr>
          <w:lang w:val="fr-BE"/>
        </w:rPr>
      </w:pPr>
      <w:r>
        <w:rPr>
          <w:lang w:val="fr-BE"/>
        </w:rPr>
        <w:t> </w:t>
      </w:r>
    </w:p>
    <w:p w14:paraId="1107536C" w14:textId="77777777" w:rsidR="005A636C" w:rsidRPr="005A636C" w:rsidRDefault="005A636C" w:rsidP="005A636C">
      <w:pPr>
        <w:rPr>
          <w:lang w:val="nl-BE"/>
        </w:rPr>
      </w:pPr>
      <w:r>
        <w:rPr>
          <w:lang w:val="nl-BE"/>
        </w:rPr>
        <w:t xml:space="preserve">Beste, </w:t>
      </w:r>
    </w:p>
    <w:p w14:paraId="6117FF71" w14:textId="77777777" w:rsidR="005A636C" w:rsidRPr="005A636C" w:rsidRDefault="005A636C" w:rsidP="005A636C">
      <w:pPr>
        <w:rPr>
          <w:lang w:val="nl-BE"/>
        </w:rPr>
      </w:pPr>
      <w:r>
        <w:rPr>
          <w:lang w:val="nl-BE"/>
        </w:rPr>
        <w:t> </w:t>
      </w:r>
    </w:p>
    <w:p w14:paraId="70AF8E81" w14:textId="77777777" w:rsidR="005A636C" w:rsidRPr="005A636C" w:rsidRDefault="005A636C" w:rsidP="005A636C">
      <w:pPr>
        <w:rPr>
          <w:lang w:val="nl-BE"/>
        </w:rPr>
      </w:pPr>
      <w:r>
        <w:rPr>
          <w:lang w:val="nl-BE"/>
        </w:rPr>
        <w:t xml:space="preserve">De Directie-generaal Personen met een handicap ( DG Han) van de FOD Sociale Zekerheid start een groot project: de </w:t>
      </w:r>
      <w:r>
        <w:rPr>
          <w:b/>
          <w:bCs/>
          <w:lang w:val="nl-BE"/>
        </w:rPr>
        <w:t>hervorming van de wet van 1987</w:t>
      </w:r>
      <w:r>
        <w:rPr>
          <w:lang w:val="nl-BE"/>
        </w:rPr>
        <w:t xml:space="preserve"> betreffende de tegemoetkomingen voor personen met een handicap. Om deze hervorming tot een goed einde te brengen, hebben we jouw expertise nodig. </w:t>
      </w:r>
    </w:p>
    <w:p w14:paraId="19FADFC1" w14:textId="77777777" w:rsidR="005A636C" w:rsidRPr="005A636C" w:rsidRDefault="005A636C" w:rsidP="005A636C">
      <w:pPr>
        <w:rPr>
          <w:lang w:val="nl-BE"/>
        </w:rPr>
      </w:pPr>
      <w:r>
        <w:rPr>
          <w:lang w:val="nl-BE"/>
        </w:rPr>
        <w:t> </w:t>
      </w:r>
    </w:p>
    <w:p w14:paraId="4866B060" w14:textId="77777777" w:rsidR="005A636C" w:rsidRPr="005A636C" w:rsidRDefault="005A636C" w:rsidP="005A636C">
      <w:pPr>
        <w:rPr>
          <w:lang w:val="nl-BE"/>
        </w:rPr>
      </w:pPr>
      <w:r>
        <w:rPr>
          <w:lang w:val="nl-BE"/>
        </w:rPr>
        <w:t xml:space="preserve">Vanaf </w:t>
      </w:r>
      <w:r>
        <w:rPr>
          <w:b/>
          <w:bCs/>
          <w:lang w:val="nl-BE"/>
        </w:rPr>
        <w:t>maandag 10 november</w:t>
      </w:r>
      <w:r>
        <w:rPr>
          <w:lang w:val="nl-BE"/>
        </w:rPr>
        <w:t xml:space="preserve"> ontvang je een e-mail van het bureau Möbius met de uitnodiging om: </w:t>
      </w:r>
    </w:p>
    <w:p w14:paraId="268934BC" w14:textId="77777777" w:rsidR="005A636C" w:rsidRPr="005A636C" w:rsidRDefault="005A636C" w:rsidP="005A636C">
      <w:pPr>
        <w:numPr>
          <w:ilvl w:val="0"/>
          <w:numId w:val="7"/>
        </w:numPr>
        <w:rPr>
          <w:rFonts w:eastAsia="Times New Roman"/>
          <w:lang w:val="nl-BE"/>
        </w:rPr>
      </w:pPr>
      <w:r>
        <w:rPr>
          <w:rFonts w:eastAsia="Times New Roman"/>
          <w:b/>
          <w:bCs/>
          <w:lang w:val="nl-BE"/>
        </w:rPr>
        <w:t>voor 1 december een online enquête in te vullen</w:t>
      </w:r>
      <w:r>
        <w:rPr>
          <w:rFonts w:eastAsia="Times New Roman"/>
          <w:lang w:val="nl-BE"/>
        </w:rPr>
        <w:t xml:space="preserve">, </w:t>
      </w:r>
    </w:p>
    <w:p w14:paraId="78B8CC50" w14:textId="77777777" w:rsidR="005A636C" w:rsidRPr="005A636C" w:rsidRDefault="005A636C" w:rsidP="005A636C">
      <w:pPr>
        <w:numPr>
          <w:ilvl w:val="0"/>
          <w:numId w:val="7"/>
        </w:numPr>
        <w:rPr>
          <w:rFonts w:eastAsia="Times New Roman"/>
          <w:lang w:val="nl-BE"/>
        </w:rPr>
      </w:pPr>
      <w:r>
        <w:rPr>
          <w:rFonts w:eastAsia="Times New Roman"/>
          <w:b/>
          <w:bCs/>
          <w:lang w:val="nl-BE"/>
        </w:rPr>
        <w:t>deel te nemen aan de stakeholdersconsultatie op 15 en 16 december aanstaande</w:t>
      </w:r>
      <w:r>
        <w:rPr>
          <w:rFonts w:eastAsia="Times New Roman"/>
          <w:lang w:val="nl-BE"/>
        </w:rPr>
        <w:t>.</w:t>
      </w:r>
    </w:p>
    <w:p w14:paraId="648305DB" w14:textId="77777777" w:rsidR="005A636C" w:rsidRPr="005A636C" w:rsidRDefault="005A636C" w:rsidP="005A636C">
      <w:pPr>
        <w:rPr>
          <w:lang w:val="nl-BE"/>
        </w:rPr>
      </w:pPr>
      <w:r>
        <w:rPr>
          <w:lang w:val="nl-BE"/>
        </w:rPr>
        <w:t> </w:t>
      </w:r>
    </w:p>
    <w:p w14:paraId="118498E0" w14:textId="77777777" w:rsidR="005A636C" w:rsidRPr="005A636C" w:rsidRDefault="005A636C" w:rsidP="005A636C">
      <w:pPr>
        <w:rPr>
          <w:lang w:val="nl-BE"/>
        </w:rPr>
      </w:pPr>
      <w:r>
        <w:rPr>
          <w:lang w:val="nl-BE"/>
        </w:rPr>
        <w:t>Jouw rol is essentieel: je begeleidt, vertegenwoordigt of ondersteunt personen met een handicap. Jouw visie vanuit de praktijk is onmisbaar om een rechtvaardige, moderne wet op te stellen die is afgestemd op de werkelijke behoeften.</w:t>
      </w:r>
    </w:p>
    <w:p w14:paraId="26E97596" w14:textId="77777777" w:rsidR="005A636C" w:rsidRPr="005A636C" w:rsidRDefault="005A636C" w:rsidP="005A636C">
      <w:pPr>
        <w:rPr>
          <w:lang w:val="nl-BE"/>
        </w:rPr>
      </w:pPr>
      <w:r>
        <w:rPr>
          <w:b/>
          <w:bCs/>
          <w:lang w:val="nl-BE"/>
        </w:rPr>
        <w:t> </w:t>
      </w:r>
    </w:p>
    <w:p w14:paraId="6550B569" w14:textId="77777777" w:rsidR="005A636C" w:rsidRPr="005A636C" w:rsidRDefault="005A636C" w:rsidP="005A636C">
      <w:pPr>
        <w:rPr>
          <w:lang w:val="nl-BE"/>
        </w:rPr>
      </w:pPr>
      <w:r>
        <w:rPr>
          <w:b/>
          <w:bCs/>
          <w:u w:val="single"/>
          <w:lang w:val="nl-BE"/>
        </w:rPr>
        <w:t>Doelstellingen van de hervorming</w:t>
      </w:r>
    </w:p>
    <w:p w14:paraId="644C66A4" w14:textId="77777777" w:rsidR="005A636C" w:rsidRPr="005A636C" w:rsidRDefault="005A636C" w:rsidP="005A636C">
      <w:pPr>
        <w:rPr>
          <w:lang w:val="nl-BE"/>
        </w:rPr>
      </w:pPr>
      <w:r>
        <w:rPr>
          <w:lang w:val="nl-BE"/>
        </w:rPr>
        <w:t>De hervorming heeft tot doel een wet tot stand te brengen die:</w:t>
      </w:r>
    </w:p>
    <w:p w14:paraId="620A9830" w14:textId="77777777" w:rsidR="005A636C" w:rsidRPr="005A636C" w:rsidRDefault="005A636C" w:rsidP="005A636C">
      <w:pPr>
        <w:numPr>
          <w:ilvl w:val="0"/>
          <w:numId w:val="8"/>
        </w:numPr>
        <w:rPr>
          <w:rFonts w:eastAsia="Times New Roman"/>
          <w:lang w:val="nl-BE"/>
        </w:rPr>
      </w:pPr>
      <w:r>
        <w:rPr>
          <w:rFonts w:eastAsia="Times New Roman"/>
          <w:lang w:val="nl-BE"/>
        </w:rPr>
        <w:t>de toegang tot en deelname aan de arbeidsmarkt bevordert;</w:t>
      </w:r>
    </w:p>
    <w:p w14:paraId="4B7D57E2" w14:textId="77777777" w:rsidR="005A636C" w:rsidRPr="005A636C" w:rsidRDefault="005A636C" w:rsidP="005A636C">
      <w:pPr>
        <w:numPr>
          <w:ilvl w:val="0"/>
          <w:numId w:val="8"/>
        </w:numPr>
        <w:rPr>
          <w:rFonts w:eastAsia="Times New Roman"/>
          <w:lang w:val="nl-BE"/>
        </w:rPr>
      </w:pPr>
      <w:r>
        <w:rPr>
          <w:rFonts w:eastAsia="Times New Roman"/>
          <w:lang w:val="nl-BE"/>
        </w:rPr>
        <w:t>de autonomie van de begunstigden versterkt;</w:t>
      </w:r>
    </w:p>
    <w:p w14:paraId="22A148E7" w14:textId="77777777" w:rsidR="005A636C" w:rsidRPr="005A636C" w:rsidRDefault="005A636C" w:rsidP="005A636C">
      <w:pPr>
        <w:numPr>
          <w:ilvl w:val="0"/>
          <w:numId w:val="9"/>
        </w:numPr>
        <w:rPr>
          <w:rFonts w:eastAsia="Times New Roman"/>
          <w:lang w:val="nl-BE"/>
        </w:rPr>
      </w:pPr>
      <w:r>
        <w:rPr>
          <w:rFonts w:eastAsia="Times New Roman"/>
          <w:lang w:val="nl-BE"/>
        </w:rPr>
        <w:t>armoede en sociale uitsluiting vermindert;</w:t>
      </w:r>
    </w:p>
    <w:p w14:paraId="20768A8E" w14:textId="77777777" w:rsidR="005A636C" w:rsidRPr="005A636C" w:rsidRDefault="005A636C" w:rsidP="005A636C">
      <w:pPr>
        <w:numPr>
          <w:ilvl w:val="0"/>
          <w:numId w:val="10"/>
        </w:numPr>
        <w:rPr>
          <w:rFonts w:eastAsia="Times New Roman"/>
          <w:lang w:val="nl-BE"/>
        </w:rPr>
      </w:pPr>
      <w:r>
        <w:rPr>
          <w:rFonts w:eastAsia="Times New Roman"/>
          <w:lang w:val="nl-BE"/>
        </w:rPr>
        <w:t>de toegang tot rechten vereenvoudigt en het niet-gebruik van rechten beperkt;</w:t>
      </w:r>
    </w:p>
    <w:p w14:paraId="7EAE2BBE" w14:textId="77777777" w:rsidR="005A636C" w:rsidRPr="005A636C" w:rsidRDefault="005A636C" w:rsidP="005A636C">
      <w:pPr>
        <w:numPr>
          <w:ilvl w:val="0"/>
          <w:numId w:val="11"/>
        </w:numPr>
        <w:rPr>
          <w:rFonts w:eastAsia="Times New Roman"/>
          <w:lang w:val="nl-BE"/>
        </w:rPr>
      </w:pPr>
      <w:r>
        <w:rPr>
          <w:rFonts w:eastAsia="Times New Roman"/>
          <w:lang w:val="nl-BE"/>
        </w:rPr>
        <w:t>een moderne, toegankelijke en klantgerichte dienstverlening biedt.</w:t>
      </w:r>
    </w:p>
    <w:p w14:paraId="7AD12722" w14:textId="77777777" w:rsidR="005A636C" w:rsidRPr="005A636C" w:rsidRDefault="005A636C" w:rsidP="005A636C">
      <w:pPr>
        <w:rPr>
          <w:lang w:val="nl-BE"/>
        </w:rPr>
      </w:pPr>
      <w:r>
        <w:rPr>
          <w:b/>
          <w:bCs/>
          <w:lang w:val="nl-BE"/>
        </w:rPr>
        <w:t> </w:t>
      </w:r>
    </w:p>
    <w:p w14:paraId="44D74128" w14:textId="77777777" w:rsidR="005A636C" w:rsidRPr="005A636C" w:rsidRDefault="005A636C" w:rsidP="005A636C">
      <w:pPr>
        <w:rPr>
          <w:lang w:val="nl-BE"/>
        </w:rPr>
      </w:pPr>
      <w:r>
        <w:rPr>
          <w:b/>
          <w:bCs/>
          <w:u w:val="single"/>
          <w:lang w:val="nl-BE"/>
        </w:rPr>
        <w:t>Drie fasen</w:t>
      </w:r>
    </w:p>
    <w:p w14:paraId="10EB7479" w14:textId="77777777" w:rsidR="005A636C" w:rsidRPr="005A636C" w:rsidRDefault="005A636C" w:rsidP="005A636C">
      <w:pPr>
        <w:rPr>
          <w:lang w:val="nl-BE"/>
        </w:rPr>
      </w:pPr>
      <w:r>
        <w:rPr>
          <w:lang w:val="nl-BE"/>
        </w:rPr>
        <w:t>De stakeholdersconsultatie zal in drie fasen plaatsvinden.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7500"/>
      </w:tblGrid>
      <w:tr w:rsidR="005A636C" w:rsidRPr="005A636C" w14:paraId="2831FC06" w14:textId="77777777" w:rsidTr="005A636C">
        <w:trPr>
          <w:trHeight w:val="300"/>
        </w:trPr>
        <w:tc>
          <w:tcPr>
            <w:tcW w:w="1245" w:type="dxa"/>
            <w:tcBorders>
              <w:top w:val="single" w:sz="8" w:space="0" w:color="auto"/>
              <w:left w:val="single" w:sz="8" w:space="0" w:color="auto"/>
              <w:bottom w:val="single" w:sz="8" w:space="0" w:color="auto"/>
              <w:right w:val="single" w:sz="8" w:space="0" w:color="auto"/>
            </w:tcBorders>
            <w:hideMark/>
          </w:tcPr>
          <w:p w14:paraId="33E010BD" w14:textId="77777777" w:rsidR="005A636C" w:rsidRDefault="005A636C">
            <w:r>
              <w:rPr>
                <w:b/>
                <w:bCs/>
                <w:lang w:val="fr-BE"/>
              </w:rPr>
              <w:t>FASE 1</w:t>
            </w:r>
          </w:p>
        </w:tc>
        <w:tc>
          <w:tcPr>
            <w:tcW w:w="7500" w:type="dxa"/>
            <w:tcBorders>
              <w:top w:val="single" w:sz="8" w:space="0" w:color="auto"/>
              <w:left w:val="nil"/>
              <w:bottom w:val="single" w:sz="8" w:space="0" w:color="auto"/>
              <w:right w:val="single" w:sz="8" w:space="0" w:color="auto"/>
            </w:tcBorders>
            <w:hideMark/>
          </w:tcPr>
          <w:p w14:paraId="35EEE0C7" w14:textId="77777777" w:rsidR="005A636C" w:rsidRPr="005A636C" w:rsidRDefault="005A636C">
            <w:pPr>
              <w:rPr>
                <w:lang w:val="nl-BE"/>
              </w:rPr>
            </w:pPr>
            <w:r>
              <w:rPr>
                <w:b/>
                <w:bCs/>
                <w:lang w:val="nl-BE"/>
              </w:rPr>
              <w:t xml:space="preserve">Verzameling van ideeën </w:t>
            </w:r>
            <w:r>
              <w:rPr>
                <w:lang w:val="nl-BE"/>
              </w:rPr>
              <w:t>en reacties via een online platform (</w:t>
            </w:r>
            <w:proofErr w:type="spellStart"/>
            <w:r>
              <w:rPr>
                <w:lang w:val="nl-BE"/>
              </w:rPr>
              <w:t>Howspace</w:t>
            </w:r>
            <w:proofErr w:type="spellEnd"/>
            <w:r>
              <w:rPr>
                <w:lang w:val="nl-BE"/>
              </w:rPr>
              <w:t>).</w:t>
            </w:r>
          </w:p>
        </w:tc>
      </w:tr>
      <w:tr w:rsidR="005A636C" w:rsidRPr="005A636C" w14:paraId="0B90ACAC" w14:textId="77777777" w:rsidTr="005A636C">
        <w:trPr>
          <w:trHeight w:val="300"/>
        </w:trPr>
        <w:tc>
          <w:tcPr>
            <w:tcW w:w="1245" w:type="dxa"/>
            <w:tcBorders>
              <w:top w:val="nil"/>
              <w:left w:val="single" w:sz="8" w:space="0" w:color="auto"/>
              <w:bottom w:val="single" w:sz="8" w:space="0" w:color="auto"/>
              <w:right w:val="single" w:sz="8" w:space="0" w:color="auto"/>
            </w:tcBorders>
            <w:hideMark/>
          </w:tcPr>
          <w:p w14:paraId="209E41D5" w14:textId="77777777" w:rsidR="005A636C" w:rsidRDefault="005A636C">
            <w:r>
              <w:rPr>
                <w:b/>
                <w:bCs/>
                <w:lang w:val="fr-BE"/>
              </w:rPr>
              <w:t>FASE 2</w:t>
            </w:r>
          </w:p>
        </w:tc>
        <w:tc>
          <w:tcPr>
            <w:tcW w:w="7500" w:type="dxa"/>
            <w:tcBorders>
              <w:top w:val="nil"/>
              <w:left w:val="nil"/>
              <w:bottom w:val="single" w:sz="8" w:space="0" w:color="auto"/>
              <w:right w:val="single" w:sz="8" w:space="0" w:color="auto"/>
            </w:tcBorders>
            <w:hideMark/>
          </w:tcPr>
          <w:p w14:paraId="72503F13" w14:textId="77777777" w:rsidR="005A636C" w:rsidRPr="005A636C" w:rsidRDefault="005A636C">
            <w:pPr>
              <w:rPr>
                <w:lang w:val="nl-BE"/>
              </w:rPr>
            </w:pPr>
            <w:r>
              <w:rPr>
                <w:b/>
                <w:bCs/>
                <w:lang w:val="nl-BE"/>
              </w:rPr>
              <w:t xml:space="preserve">Stakeholdersconsultatie op 15 en 16 december </w:t>
            </w:r>
            <w:r>
              <w:rPr>
                <w:lang w:val="nl-BE"/>
              </w:rPr>
              <w:t>om samen de uitvoering van deze doelstellingen te bespreken. Dit gebeurt in de vorm van workshops, met een halve dag per thema.</w:t>
            </w:r>
          </w:p>
        </w:tc>
      </w:tr>
      <w:tr w:rsidR="005A636C" w:rsidRPr="005A636C" w14:paraId="3814E040" w14:textId="77777777" w:rsidTr="005A636C">
        <w:trPr>
          <w:trHeight w:val="300"/>
        </w:trPr>
        <w:tc>
          <w:tcPr>
            <w:tcW w:w="1245" w:type="dxa"/>
            <w:tcBorders>
              <w:top w:val="nil"/>
              <w:left w:val="single" w:sz="8" w:space="0" w:color="auto"/>
              <w:bottom w:val="single" w:sz="8" w:space="0" w:color="auto"/>
              <w:right w:val="single" w:sz="8" w:space="0" w:color="auto"/>
            </w:tcBorders>
            <w:hideMark/>
          </w:tcPr>
          <w:p w14:paraId="483D0432" w14:textId="77777777" w:rsidR="005A636C" w:rsidRDefault="005A636C">
            <w:r>
              <w:rPr>
                <w:b/>
                <w:bCs/>
                <w:lang w:val="fr-BE"/>
              </w:rPr>
              <w:lastRenderedPageBreak/>
              <w:t>FASE 3</w:t>
            </w:r>
          </w:p>
        </w:tc>
        <w:tc>
          <w:tcPr>
            <w:tcW w:w="7500" w:type="dxa"/>
            <w:tcBorders>
              <w:top w:val="nil"/>
              <w:left w:val="nil"/>
              <w:bottom w:val="single" w:sz="8" w:space="0" w:color="auto"/>
              <w:right w:val="single" w:sz="8" w:space="0" w:color="auto"/>
            </w:tcBorders>
            <w:hideMark/>
          </w:tcPr>
          <w:p w14:paraId="67D6D777" w14:textId="77777777" w:rsidR="005A636C" w:rsidRPr="005A636C" w:rsidRDefault="005A636C">
            <w:pPr>
              <w:rPr>
                <w:lang w:val="nl-BE"/>
              </w:rPr>
            </w:pPr>
            <w:r>
              <w:rPr>
                <w:b/>
                <w:bCs/>
                <w:lang w:val="nl-BE"/>
              </w:rPr>
              <w:t xml:space="preserve">Gebruik van de resultaten </w:t>
            </w:r>
            <w:r>
              <w:rPr>
                <w:lang w:val="nl-BE"/>
              </w:rPr>
              <w:t>om de hervorming van de wet en de uitvoering ervan te verfijnen met het oog op een inclusief en actief beleid inzake handicap.</w:t>
            </w:r>
          </w:p>
        </w:tc>
      </w:tr>
    </w:tbl>
    <w:p w14:paraId="13EBBFEF" w14:textId="77777777" w:rsidR="005A636C" w:rsidRPr="005A636C" w:rsidRDefault="005A636C" w:rsidP="005A636C">
      <w:pPr>
        <w:rPr>
          <w:lang w:val="nl-BE"/>
        </w:rPr>
      </w:pPr>
      <w:r>
        <w:rPr>
          <w:lang w:val="nl-BE"/>
        </w:rPr>
        <w:t> </w:t>
      </w:r>
    </w:p>
    <w:p w14:paraId="562EEEA4" w14:textId="77777777" w:rsidR="005A636C" w:rsidRPr="005A636C" w:rsidRDefault="005A636C" w:rsidP="005A636C">
      <w:pPr>
        <w:rPr>
          <w:lang w:val="nl-BE"/>
        </w:rPr>
      </w:pPr>
      <w:r>
        <w:rPr>
          <w:lang w:val="nl-BE"/>
        </w:rPr>
        <w:t>Omdat jouw mening van fundamenteel belang is, nodigen wij je van harte uit om jouw deelname aan de stakeholdersconsultatie te bevestigen.</w:t>
      </w:r>
    </w:p>
    <w:p w14:paraId="6185F9F8" w14:textId="77777777" w:rsidR="005A636C" w:rsidRPr="005A636C" w:rsidRDefault="005A636C" w:rsidP="005A636C">
      <w:pPr>
        <w:rPr>
          <w:lang w:val="nl-BE"/>
        </w:rPr>
      </w:pPr>
      <w:r>
        <w:rPr>
          <w:b/>
          <w:bCs/>
          <w:lang w:val="nl-BE"/>
        </w:rPr>
        <w:t> </w:t>
      </w:r>
    </w:p>
    <w:p w14:paraId="6BD38A9D" w14:textId="77777777" w:rsidR="005A636C" w:rsidRPr="005A636C" w:rsidRDefault="005A636C" w:rsidP="005A636C">
      <w:pPr>
        <w:rPr>
          <w:lang w:val="nl-BE"/>
        </w:rPr>
      </w:pPr>
      <w:r>
        <w:rPr>
          <w:b/>
          <w:bCs/>
          <w:lang w:val="nl-BE"/>
        </w:rPr>
        <w:t>Hoe kun je jouw deelname bevestigen?</w:t>
      </w:r>
    </w:p>
    <w:p w14:paraId="2D799BFA" w14:textId="77777777" w:rsidR="005A636C" w:rsidRPr="005A636C" w:rsidRDefault="005A636C" w:rsidP="005A636C">
      <w:pPr>
        <w:numPr>
          <w:ilvl w:val="0"/>
          <w:numId w:val="12"/>
        </w:numPr>
        <w:ind w:left="360"/>
        <w:rPr>
          <w:rFonts w:eastAsia="Times New Roman"/>
          <w:lang w:val="nl-BE"/>
        </w:rPr>
      </w:pPr>
      <w:r>
        <w:rPr>
          <w:rFonts w:eastAsia="Times New Roman"/>
          <w:lang w:val="nl-BE"/>
        </w:rPr>
        <w:t>Door vóór 1 december deel te nemen aan de online enquête: de link word je op 10   november toegestuurd;</w:t>
      </w:r>
    </w:p>
    <w:p w14:paraId="2D6191E0" w14:textId="77777777" w:rsidR="005A636C" w:rsidRPr="005A636C" w:rsidRDefault="005A636C" w:rsidP="005A636C">
      <w:pPr>
        <w:numPr>
          <w:ilvl w:val="0"/>
          <w:numId w:val="12"/>
        </w:numPr>
        <w:ind w:left="360"/>
        <w:rPr>
          <w:rFonts w:eastAsia="Times New Roman"/>
          <w:lang w:val="nl-BE"/>
        </w:rPr>
      </w:pPr>
      <w:r>
        <w:rPr>
          <w:rFonts w:eastAsia="Times New Roman"/>
          <w:lang w:val="nl-BE"/>
        </w:rPr>
        <w:t>Door je in te schrijven voor de vergadering op 15 en/of 16 december via de link die in de e-mail van Möbius wordt vermeld.</w:t>
      </w:r>
    </w:p>
    <w:p w14:paraId="1325FFDE" w14:textId="77777777" w:rsidR="005A636C" w:rsidRPr="005A636C" w:rsidRDefault="005A636C" w:rsidP="005A636C">
      <w:pPr>
        <w:rPr>
          <w:lang w:val="nl-BE"/>
        </w:rPr>
      </w:pPr>
      <w:r>
        <w:rPr>
          <w:lang w:val="nl-BE"/>
        </w:rPr>
        <w:t> </w:t>
      </w:r>
    </w:p>
    <w:p w14:paraId="33D591AF" w14:textId="77777777" w:rsidR="005A636C" w:rsidRPr="005A636C" w:rsidRDefault="005A636C" w:rsidP="005A636C">
      <w:pPr>
        <w:rPr>
          <w:lang w:val="nl-BE"/>
        </w:rPr>
      </w:pPr>
      <w:r>
        <w:rPr>
          <w:lang w:val="nl-BE"/>
        </w:rPr>
        <w:t>(Als je de e-mail niet ontvangt, controleer dan jouw ongewenste e-mails/spam).</w:t>
      </w:r>
    </w:p>
    <w:p w14:paraId="2342BC98" w14:textId="77777777" w:rsidR="005A636C" w:rsidRPr="005A636C" w:rsidRDefault="005A636C" w:rsidP="005A636C">
      <w:pPr>
        <w:rPr>
          <w:lang w:val="nl-BE"/>
        </w:rPr>
      </w:pPr>
      <w:r>
        <w:rPr>
          <w:lang w:val="nl-BE"/>
        </w:rPr>
        <w:t> </w:t>
      </w:r>
    </w:p>
    <w:p w14:paraId="5249DAC6" w14:textId="77777777" w:rsidR="005A636C" w:rsidRPr="005A636C" w:rsidRDefault="005A636C" w:rsidP="005A636C">
      <w:pPr>
        <w:rPr>
          <w:lang w:val="nl-BE"/>
        </w:rPr>
      </w:pPr>
      <w:r>
        <w:rPr>
          <w:b/>
          <w:bCs/>
          <w:lang w:val="nl-BE"/>
        </w:rPr>
        <w:t xml:space="preserve">Bent je niet de meest geschikte contactpersoon binnen jouw organisatie? </w:t>
      </w:r>
      <w:r>
        <w:rPr>
          <w:lang w:val="nl-BE"/>
        </w:rPr>
        <w:t>Aarzel dan niet om ons de contactgegevens door te geven van de collega(s) die het meest geschikt zijn om deel te nemen aan de stakeholdersconsultatie. Wij sturen hen graag een uitnodiging.</w:t>
      </w:r>
    </w:p>
    <w:p w14:paraId="765AC9AC" w14:textId="77777777" w:rsidR="005A636C" w:rsidRPr="005A636C" w:rsidRDefault="005A636C" w:rsidP="005A636C">
      <w:pPr>
        <w:rPr>
          <w:lang w:val="nl-BE"/>
        </w:rPr>
      </w:pPr>
      <w:r>
        <w:rPr>
          <w:lang w:val="nl-BE"/>
        </w:rPr>
        <w:t> </w:t>
      </w:r>
    </w:p>
    <w:p w14:paraId="13F7D355" w14:textId="77777777" w:rsidR="005A636C" w:rsidRPr="005A636C" w:rsidRDefault="005A636C" w:rsidP="005A636C">
      <w:pPr>
        <w:rPr>
          <w:lang w:val="nl-BE"/>
        </w:rPr>
      </w:pPr>
      <w:r>
        <w:rPr>
          <w:lang w:val="nl-BE"/>
        </w:rPr>
        <w:t>Bij voorbaat dank voor jouw bijdrage.</w:t>
      </w:r>
    </w:p>
    <w:p w14:paraId="2573237F" w14:textId="77777777" w:rsidR="005A636C" w:rsidRPr="005A636C" w:rsidRDefault="005A636C" w:rsidP="005A636C">
      <w:pPr>
        <w:rPr>
          <w:lang w:val="nl-BE"/>
        </w:rPr>
      </w:pPr>
      <w:r>
        <w:rPr>
          <w:lang w:val="nl-BE"/>
        </w:rPr>
        <w:t> </w:t>
      </w:r>
    </w:p>
    <w:p w14:paraId="4D257AC7" w14:textId="77777777" w:rsidR="005A636C" w:rsidRPr="005A636C" w:rsidRDefault="005A636C" w:rsidP="005A636C">
      <w:pPr>
        <w:rPr>
          <w:lang w:val="nl-BE"/>
        </w:rPr>
      </w:pPr>
      <w:r>
        <w:rPr>
          <w:lang w:val="nl-BE"/>
        </w:rPr>
        <w:t>Met vriendelijke groeten,</w:t>
      </w:r>
    </w:p>
    <w:p w14:paraId="31E4149D" w14:textId="77777777" w:rsidR="005A636C" w:rsidRPr="005A636C" w:rsidRDefault="005A636C" w:rsidP="005A636C">
      <w:pPr>
        <w:rPr>
          <w:lang w:val="nl-BE"/>
        </w:rPr>
      </w:pPr>
      <w:r>
        <w:rPr>
          <w:lang w:val="nl-BE"/>
        </w:rPr>
        <w:t> </w:t>
      </w:r>
    </w:p>
    <w:p w14:paraId="15F7893B" w14:textId="77777777" w:rsidR="005A636C" w:rsidRPr="005A636C" w:rsidRDefault="005A636C" w:rsidP="005A636C">
      <w:pPr>
        <w:rPr>
          <w:lang w:val="nl-BE"/>
        </w:rPr>
      </w:pPr>
      <w:r>
        <w:rPr>
          <w:lang w:val="nl-BE"/>
        </w:rPr>
        <w:t>Julie Clément</w:t>
      </w:r>
    </w:p>
    <w:p w14:paraId="545846C4" w14:textId="77777777" w:rsidR="005A636C" w:rsidRPr="005A636C" w:rsidRDefault="005A636C" w:rsidP="005A636C">
      <w:pPr>
        <w:rPr>
          <w:lang w:val="nl-BE"/>
        </w:rPr>
      </w:pPr>
      <w:r>
        <w:rPr>
          <w:lang w:val="nl-BE"/>
        </w:rPr>
        <w:t>Directeur-generaal, DG Personen met een handicap</w:t>
      </w:r>
    </w:p>
    <w:p w14:paraId="599FBF18" w14:textId="77777777" w:rsidR="005A636C" w:rsidRPr="005A636C" w:rsidRDefault="005A636C" w:rsidP="005A636C">
      <w:pPr>
        <w:rPr>
          <w:lang w:val="nl-BE"/>
        </w:rPr>
      </w:pPr>
      <w:r>
        <w:rPr>
          <w:lang w:val="nl-BE"/>
        </w:rPr>
        <w:t> </w:t>
      </w:r>
    </w:p>
    <w:p w14:paraId="6072D927" w14:textId="77777777" w:rsidR="005A636C" w:rsidRPr="005A636C" w:rsidRDefault="005A636C" w:rsidP="005A636C">
      <w:pPr>
        <w:rPr>
          <w:lang w:val="nl-BE"/>
        </w:rPr>
      </w:pPr>
      <w:r>
        <w:rPr>
          <w:lang w:val="nl-BE"/>
        </w:rPr>
        <w:t> </w:t>
      </w:r>
    </w:p>
    <w:p w14:paraId="647A8E00" w14:textId="77777777" w:rsidR="00EA32F2" w:rsidRPr="005A636C" w:rsidRDefault="00EA32F2">
      <w:pPr>
        <w:rPr>
          <w:lang w:val="nl-BE"/>
        </w:rPr>
      </w:pPr>
    </w:p>
    <w:sectPr w:rsidR="00EA32F2" w:rsidRPr="005A6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9A"/>
    <w:multiLevelType w:val="multilevel"/>
    <w:tmpl w:val="BDC6E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B756FE"/>
    <w:multiLevelType w:val="multilevel"/>
    <w:tmpl w:val="2696D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56459"/>
    <w:multiLevelType w:val="multilevel"/>
    <w:tmpl w:val="F09E6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315089"/>
    <w:multiLevelType w:val="multilevel"/>
    <w:tmpl w:val="A9F6B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926066"/>
    <w:multiLevelType w:val="multilevel"/>
    <w:tmpl w:val="03C62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B61DD4"/>
    <w:multiLevelType w:val="multilevel"/>
    <w:tmpl w:val="1FE84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FB45B4"/>
    <w:multiLevelType w:val="multilevel"/>
    <w:tmpl w:val="7B362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7C16D01"/>
    <w:multiLevelType w:val="multilevel"/>
    <w:tmpl w:val="0D803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24239B"/>
    <w:multiLevelType w:val="multilevel"/>
    <w:tmpl w:val="41D88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215DB"/>
    <w:multiLevelType w:val="multilevel"/>
    <w:tmpl w:val="3FD42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DA0F71"/>
    <w:multiLevelType w:val="multilevel"/>
    <w:tmpl w:val="0F78B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40461F"/>
    <w:multiLevelType w:val="multilevel"/>
    <w:tmpl w:val="D07E2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0861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973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294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9114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902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372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723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515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738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84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218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008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6C"/>
    <w:rsid w:val="004175DB"/>
    <w:rsid w:val="00552718"/>
    <w:rsid w:val="005A636C"/>
    <w:rsid w:val="006E6A81"/>
    <w:rsid w:val="008B5AB6"/>
    <w:rsid w:val="00922254"/>
    <w:rsid w:val="00E9601D"/>
    <w:rsid w:val="00EA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695D"/>
  <w15:chartTrackingRefBased/>
  <w15:docId w15:val="{37939EF7-6748-472C-BD0F-4548C516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6C"/>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5A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63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63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63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63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63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63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63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63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63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63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63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63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63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63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63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636C"/>
    <w:rPr>
      <w:rFonts w:eastAsiaTheme="majorEastAsia" w:cstheme="majorBidi"/>
      <w:color w:val="272727" w:themeColor="text1" w:themeTint="D8"/>
    </w:rPr>
  </w:style>
  <w:style w:type="paragraph" w:styleId="Titre">
    <w:name w:val="Title"/>
    <w:basedOn w:val="Normal"/>
    <w:next w:val="Normal"/>
    <w:link w:val="TitreCar"/>
    <w:uiPriority w:val="10"/>
    <w:qFormat/>
    <w:rsid w:val="005A63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63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63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63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636C"/>
    <w:pPr>
      <w:spacing w:before="160"/>
      <w:jc w:val="center"/>
    </w:pPr>
    <w:rPr>
      <w:i/>
      <w:iCs/>
      <w:color w:val="404040" w:themeColor="text1" w:themeTint="BF"/>
    </w:rPr>
  </w:style>
  <w:style w:type="character" w:customStyle="1" w:styleId="CitationCar">
    <w:name w:val="Citation Car"/>
    <w:basedOn w:val="Policepardfaut"/>
    <w:link w:val="Citation"/>
    <w:uiPriority w:val="29"/>
    <w:rsid w:val="005A636C"/>
    <w:rPr>
      <w:i/>
      <w:iCs/>
      <w:color w:val="404040" w:themeColor="text1" w:themeTint="BF"/>
    </w:rPr>
  </w:style>
  <w:style w:type="paragraph" w:styleId="Paragraphedeliste">
    <w:name w:val="List Paragraph"/>
    <w:basedOn w:val="Normal"/>
    <w:uiPriority w:val="34"/>
    <w:qFormat/>
    <w:rsid w:val="005A636C"/>
    <w:pPr>
      <w:ind w:left="720"/>
      <w:contextualSpacing/>
    </w:pPr>
  </w:style>
  <w:style w:type="character" w:styleId="Accentuationintense">
    <w:name w:val="Intense Emphasis"/>
    <w:basedOn w:val="Policepardfaut"/>
    <w:uiPriority w:val="21"/>
    <w:qFormat/>
    <w:rsid w:val="005A636C"/>
    <w:rPr>
      <w:i/>
      <w:iCs/>
      <w:color w:val="0F4761" w:themeColor="accent1" w:themeShade="BF"/>
    </w:rPr>
  </w:style>
  <w:style w:type="paragraph" w:styleId="Citationintense">
    <w:name w:val="Intense Quote"/>
    <w:basedOn w:val="Normal"/>
    <w:next w:val="Normal"/>
    <w:link w:val="CitationintenseCar"/>
    <w:uiPriority w:val="30"/>
    <w:qFormat/>
    <w:rsid w:val="005A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636C"/>
    <w:rPr>
      <w:i/>
      <w:iCs/>
      <w:color w:val="0F4761" w:themeColor="accent1" w:themeShade="BF"/>
    </w:rPr>
  </w:style>
  <w:style w:type="character" w:styleId="Rfrenceintense">
    <w:name w:val="Intense Reference"/>
    <w:basedOn w:val="Policepardfaut"/>
    <w:uiPriority w:val="32"/>
    <w:qFormat/>
    <w:rsid w:val="005A6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4240</Characters>
  <Application>Microsoft Office Word</Application>
  <DocSecurity>0</DocSecurity>
  <Lines>126</Lines>
  <Paragraphs>63</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Duchenne Véronique</cp:lastModifiedBy>
  <cp:revision>2</cp:revision>
  <dcterms:created xsi:type="dcterms:W3CDTF">2025-11-10T16:27:00Z</dcterms:created>
  <dcterms:modified xsi:type="dcterms:W3CDTF">2025-11-10T16:27:00Z</dcterms:modified>
</cp:coreProperties>
</file>