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A95" w:rsidRDefault="00773B86" w14:paraId="1F8479F4" w14:textId="05DC5E11">
      <w:pP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1A76D5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Pr="001A76D5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BUREAU </w:t>
      </w:r>
      <w:r w:rsidR="00C859BF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KABINET </w:t>
      </w:r>
      <w:r w:rsidRPr="001A76D5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NHRPH </w:t>
      </w:r>
    </w:p>
    <w:p w:rsidRPr="001A76D5" w:rsidR="00D800CE" w:rsidP="00D800CE" w:rsidRDefault="00DE5C59" w14:paraId="45E2E30E" w14:textId="2CB606EB">
      <w:pPr>
        <w:jc w:val="center"/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07</w:t>
      </w:r>
      <w:r w:rsidR="00D800CE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</w:t>
      </w: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07</w:t>
      </w:r>
      <w:r w:rsidR="00D800CE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/2025</w:t>
      </w:r>
    </w:p>
    <w:p w:rsidRPr="001A76D5" w:rsidR="00773B86" w:rsidRDefault="00773B86" w14:paraId="4DD0D58E" w14:textId="321679D3">
      <w:pPr>
        <w:rPr>
          <w:rFonts w:ascii="Verdana" w:hAnsi="Verdana"/>
          <w:b/>
          <w:bCs/>
          <w:color w:val="D54D52"/>
          <w:sz w:val="44"/>
          <w:szCs w:val="44"/>
          <w:lang w:val="en-US"/>
        </w:rPr>
      </w:pPr>
      <w:r w:rsidRPr="001A76D5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64"/>
      </w:tblGrid>
      <w:tr w:rsidRPr="001A76D5" w:rsidR="00773B86" w:rsidTr="25538C71" w14:paraId="42998CCB" w14:textId="77777777">
        <w:trPr>
          <w:trHeight w:val="33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A76D5" w:rsidR="00773B86" w:rsidP="00773B86" w:rsidRDefault="00773B86" w14:paraId="7505C6CA" w14:textId="5AC620B0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Arial" w:hAnsi="Arial" w:eastAsia="Times New Roman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1A76D5">
              <w:rPr>
                <w:rFonts w:ascii="Verdana" w:hAnsi="Verdana" w:eastAsia="Times New Roman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1A76D5"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1A76D5">
              <w:rPr>
                <w:rFonts w:ascii="Arial" w:hAnsi="Arial" w:eastAsia="Times New Roman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1A76D5"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1A76D5"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A76D5" w:rsidR="00773B86" w:rsidP="00773B86" w:rsidRDefault="00773B86" w14:paraId="79A824D2" w14:textId="5E34407B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Arial" w:hAnsi="Arial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1A76D5"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Online </w:t>
            </w:r>
            <w:r w:rsidRPr="001A76D5">
              <w:rPr>
                <w:rFonts w:ascii="Arial" w:hAnsi="Arial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1A76D5">
              <w:rPr>
                <w:rFonts w:ascii="Verdana" w:hAnsi="Verdana" w:eastAsia="Times New Roman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Pr="001A76D5" w:rsidR="00773B86" w:rsidTr="25538C71" w14:paraId="26FA183A" w14:textId="77777777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A76D5" w:rsidR="00773B86" w:rsidP="00BB5552" w:rsidRDefault="00773B86" w14:paraId="36B0014B" w14:textId="0440C511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Arial" w:hAnsi="Arial" w:eastAsia="Times New Roman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00C044E1"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DUUR: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A76D5" w:rsidR="00773B86" w:rsidP="00BB5552" w:rsidRDefault="00773B86" w14:paraId="192E798F" w14:textId="655716A4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6D5EBBAD" w:rsidR="66A420A9">
              <w:rPr>
                <w:rFonts w:ascii="Verdana" w:hAnsi="Verdana" w:eastAsia="Times New Roman" w:cs="Segoe UI"/>
                <w:sz w:val="18"/>
                <w:szCs w:val="18"/>
                <w:lang w:eastAsia="nl-BE"/>
              </w:rPr>
              <w:t xml:space="preserve">Tot </w:t>
            </w:r>
            <w:r w:rsidRPr="6D5EBBAD" w:rsidR="4CF9F5EA">
              <w:rPr>
                <w:rFonts w:ascii="Verdana" w:hAnsi="Verdana" w:eastAsia="Times New Roman" w:cs="Segoe UI"/>
                <w:sz w:val="18"/>
                <w:szCs w:val="18"/>
                <w:lang w:eastAsia="nl-BE"/>
              </w:rPr>
              <w:t>11.35</w:t>
            </w:r>
          </w:p>
        </w:tc>
      </w:tr>
      <w:tr w:rsidRPr="00D800CE" w:rsidR="00773B86" w:rsidTr="25538C71" w14:paraId="776DCDF6" w14:textId="77777777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A76D5" w:rsidR="00773B86" w:rsidP="00773B86" w:rsidRDefault="00773B86" w14:paraId="03C66153" w14:textId="2AC7EB35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AANWEZIG: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A76D5" w:rsidR="009474E0" w:rsidP="00BB75E3" w:rsidRDefault="009474E0" w14:paraId="6C905084" w14:textId="1F9BD764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Pr="00D800CE" w:rsidR="00EF3EE0" w:rsidTr="25538C71" w14:paraId="790DDE2E" w14:textId="77777777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A76D5" w:rsidR="00EF3EE0" w:rsidP="00773B86" w:rsidRDefault="00EF3EE0" w14:paraId="09CB12E4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EF3EE0" w:rsidP="00773B86" w:rsidRDefault="00D800CE" w14:paraId="70DC30B5" w14:textId="37F66512">
            <w:pPr>
              <w:spacing w:after="0" w:line="240" w:lineRule="auto"/>
              <w:textAlignment w:val="baseline"/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>Bureau:</w:t>
            </w:r>
            <w:r w:rsidR="5112DC3F"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ED, SW</w:t>
            </w:r>
          </w:p>
          <w:p w:rsidRPr="001A76D5" w:rsidR="00D800CE" w:rsidP="6D5EBBAD" w:rsidRDefault="00D800CE" w14:paraId="77D7E280" w14:textId="10289ECB">
            <w:pPr>
              <w:spacing w:after="0" w:line="240" w:lineRule="auto"/>
              <w:textAlignment w:val="baseline"/>
              <w:rPr>
                <w:rFonts w:ascii="Verdana" w:hAnsi="Verdana" w:eastAsia="Times New Roman" w:cs="Arial"/>
                <w:sz w:val="18"/>
                <w:szCs w:val="18"/>
                <w:lang w:val="en-US" w:eastAsia="nl-BE"/>
              </w:rPr>
            </w:pPr>
            <w:r w:rsidR="00D800CE"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>Secretariaat</w:t>
            </w:r>
            <w:r w:rsidR="00D800CE"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="177C8229"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BL, </w:t>
            </w:r>
            <w:r w:rsidR="1A40BF9C"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EP</w:t>
            </w:r>
          </w:p>
          <w:p w:rsidRPr="001A76D5" w:rsidR="00D800CE" w:rsidP="00773B86" w:rsidRDefault="00D800CE" w14:paraId="4EA05C9D" w14:textId="691E2CC9">
            <w:pPr>
              <w:spacing w:after="0" w:line="240" w:lineRule="auto"/>
              <w:textAlignment w:val="baseline"/>
              <w:rPr>
                <w:rFonts w:ascii="Verdana" w:hAnsi="Verdana" w:eastAsia="Times New Roman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6D5EBBAD" w:rsidR="0FCEEC48">
              <w:rPr>
                <w:rFonts w:ascii="Verdana" w:hAnsi="Verdana" w:eastAsia="Times New Roman" w:cs="Arial"/>
                <w:sz w:val="18"/>
                <w:szCs w:val="18"/>
                <w:lang w:val="en-US" w:eastAsia="nl-BE"/>
              </w:rPr>
              <w:t>Kabinet: JB</w:t>
            </w:r>
          </w:p>
        </w:tc>
      </w:tr>
      <w:tr w:rsidRPr="00D800CE" w:rsidR="00773B86" w:rsidTr="25538C71" w14:paraId="32E86291" w14:textId="77777777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A76D5" w:rsidR="00773B86" w:rsidP="00773B86" w:rsidRDefault="00773B86" w14:paraId="4A8359DE" w14:textId="0208DCDF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773B86" w:rsidP="00773B86" w:rsidRDefault="00D800CE" w14:paraId="2F21047A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  <w:t>DG HAN:</w:t>
            </w:r>
          </w:p>
          <w:p w:rsidR="00D800CE" w:rsidP="00773B86" w:rsidRDefault="00D800CE" w14:paraId="1EAFB5A5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  <w:t>Gasten:</w:t>
            </w:r>
          </w:p>
          <w:p w:rsidRPr="001A76D5" w:rsidR="00D800CE" w:rsidP="00773B86" w:rsidRDefault="00D800CE" w14:paraId="2C1B6B19" w14:textId="4B755500">
            <w:pPr>
              <w:spacing w:after="0" w:line="240" w:lineRule="auto"/>
              <w:textAlignment w:val="baseline"/>
              <w:rPr>
                <w:rFonts w:ascii="Verdana" w:hAnsi="Verdana" w:eastAsia="Times New Roman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:rsidRPr="001A76D5" w:rsidR="00773B86" w:rsidRDefault="00EF3EE0" w14:paraId="70F67A3A" w14:textId="15877455">
      <w:pPr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</w:pPr>
      <w:r w:rsidRPr="001A76D5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399"/>
        <w:gridCol w:w="3945"/>
        <w:gridCol w:w="3840"/>
        <w:gridCol w:w="2255"/>
      </w:tblGrid>
      <w:tr w:rsidRPr="001A76D5" w:rsidR="00EF3EE0" w:rsidTr="52BE4913" w14:paraId="04FB8F1B" w14:textId="77777777">
        <w:tc>
          <w:tcPr>
            <w:tcW w:w="728" w:type="dxa"/>
            <w:gridSpan w:val="2"/>
            <w:tcMar/>
          </w:tcPr>
          <w:p w:rsidRPr="001A76D5" w:rsidR="00EF3EE0" w:rsidRDefault="00EF3EE0" w14:paraId="6307116D" w14:textId="29656F5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  <w:tcMar/>
          </w:tcPr>
          <w:p w:rsidRPr="001A76D5" w:rsidR="00EF3EE0" w:rsidP="00EF3EE0" w:rsidRDefault="00EF3EE0" w14:paraId="21347D8F" w14:textId="2A03413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3840" w:type="dxa"/>
            <w:tcMar/>
          </w:tcPr>
          <w:p w:rsidRPr="001A76D5" w:rsidR="00EF3EE0" w:rsidRDefault="00EF3EE0" w14:paraId="75C18D32" w14:textId="5799D366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BESLIST</w:t>
            </w:r>
          </w:p>
        </w:tc>
        <w:tc>
          <w:tcPr>
            <w:tcW w:w="2255" w:type="dxa"/>
            <w:tcMar/>
          </w:tcPr>
          <w:p w:rsidRPr="001A76D5" w:rsidR="00EF3EE0" w:rsidRDefault="00EF3EE0" w14:paraId="1D52A47D" w14:textId="11366FBD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TO</w:t>
            </w:r>
            <w:r w:rsidRPr="001A76D5" w:rsidR="004B7AB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</w:t>
            </w:r>
          </w:p>
        </w:tc>
      </w:tr>
      <w:tr w:rsidRPr="001A76D5" w:rsidR="00DE5C59" w:rsidTr="52BE4913" w14:paraId="3DEB4B92" w14:textId="77777777">
        <w:tc>
          <w:tcPr>
            <w:tcW w:w="329" w:type="dxa"/>
            <w:tcMar/>
          </w:tcPr>
          <w:p w:rsidRPr="001A76D5" w:rsidR="00DE5C59" w:rsidP="00DE5C59" w:rsidRDefault="00DE5C59" w14:paraId="41ADB73B" w14:textId="186EB9C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405B23A8" w14:textId="6ADAA43E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C859BF" w:rsidR="00DE5C59" w:rsidP="00DE5C59" w:rsidRDefault="00C859BF" w14:paraId="0373B9FA" w14:textId="12A5E2C2">
            <w:pPr>
              <w:rPr>
                <w:rFonts w:ascii="Verdana" w:hAnsi="Verdana"/>
                <w:sz w:val="20"/>
                <w:szCs w:val="20"/>
              </w:rPr>
            </w:pPr>
            <w:r w:rsidRPr="00C859BF">
              <w:rPr>
                <w:rFonts w:ascii="Verdana" w:hAnsi="Verdana"/>
                <w:sz w:val="20"/>
                <w:szCs w:val="20"/>
              </w:rPr>
              <w:t xml:space="preserve">PV Bureau Kabinet 02/06/2025 </w:t>
            </w:r>
          </w:p>
        </w:tc>
        <w:tc>
          <w:tcPr>
            <w:tcW w:w="3840" w:type="dxa"/>
            <w:tcMar/>
          </w:tcPr>
          <w:p w:rsidRPr="00C859BF" w:rsidR="00DE5C59" w:rsidP="4B74F0D9" w:rsidRDefault="00DE5C59" w14:paraId="09B26C6A" w14:textId="1FF179B8">
            <w:pPr>
              <w:pStyle w:val="Lijstalinea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  <w:tcMar/>
          </w:tcPr>
          <w:p w:rsidRPr="00C859BF" w:rsidR="00DE5C59" w:rsidP="6D5EBBAD" w:rsidRDefault="00DE5C59" w14:paraId="1CF5C1A7" w14:textId="44308DF9">
            <w:pPr>
              <w:pStyle w:val="Standaard"/>
              <w:ind w:left="0"/>
              <w:rPr>
                <w:rFonts w:ascii="Verdana" w:hAnsi="Verdana"/>
                <w:sz w:val="20"/>
                <w:szCs w:val="20"/>
              </w:rPr>
            </w:pPr>
            <w:r w:rsidRPr="10EFC570" w:rsidR="4036775A">
              <w:rPr>
                <w:rFonts w:ascii="Verdana" w:hAnsi="Verdana"/>
                <w:sz w:val="20"/>
                <w:szCs w:val="20"/>
              </w:rPr>
              <w:t>Aan</w:t>
            </w:r>
            <w:r w:rsidRPr="10EFC570" w:rsidR="1DB58726">
              <w:rPr>
                <w:rFonts w:ascii="Verdana" w:hAnsi="Verdana"/>
                <w:sz w:val="20"/>
                <w:szCs w:val="20"/>
              </w:rPr>
              <w:t xml:space="preserve"> AV vragen</w:t>
            </w:r>
            <w:r w:rsidRPr="10EFC570" w:rsidR="022CE4F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10EFC570" w:rsidR="712E7B02">
              <w:rPr>
                <w:rFonts w:ascii="Verdana" w:hAnsi="Verdana"/>
                <w:sz w:val="20"/>
                <w:szCs w:val="20"/>
              </w:rPr>
              <w:t>of ze opmerkingen heeft.</w:t>
            </w:r>
          </w:p>
        </w:tc>
      </w:tr>
      <w:tr w:rsidRPr="00DE5C59" w:rsidR="00DE5C59" w:rsidTr="52BE4913" w14:paraId="5C7B5D15" w14:textId="77777777">
        <w:tc>
          <w:tcPr>
            <w:tcW w:w="329" w:type="dxa"/>
            <w:tcMar/>
          </w:tcPr>
          <w:p w:rsidRPr="00C859BF" w:rsidR="00DE5C59" w:rsidP="00DE5C59" w:rsidRDefault="00DE5C59" w14:paraId="06BEE95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6509BAFD" w14:textId="60DBD64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C859BF" w:rsidR="00C859BF" w:rsidP="00C859BF" w:rsidRDefault="00C859BF" w14:paraId="42495652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DG HAN </w:t>
            </w:r>
            <w:r w:rsidRP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C859BF" w:rsidR="00C859BF" w:rsidP="00C859BF" w:rsidRDefault="00C859BF" w14:paraId="12816C1F" w14:textId="77777777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C859BF">
              <w:rPr>
                <w:rFonts w:ascii="Verdana" w:hAnsi="Verdana"/>
                <w:sz w:val="20"/>
                <w:szCs w:val="20"/>
              </w:rPr>
              <w:t>Cijfers</w:t>
            </w:r>
            <w:r w:rsidRP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C859BF" w:rsidR="00C859BF" w:rsidP="6D5EBBAD" w:rsidRDefault="00C859BF" w14:paraId="7E3D26C9" w14:textId="7493B8C5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6D5EBBAD" w:rsidR="00C859BF">
              <w:rPr>
                <w:rFonts w:ascii="Verdana" w:hAnsi="Verdana"/>
                <w:sz w:val="20"/>
                <w:szCs w:val="20"/>
              </w:rPr>
              <w:t>Tria</w:t>
            </w:r>
            <w:proofErr w:type="spellEnd"/>
            <w:r w:rsidRPr="6D5EBBAD" w:rsid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C859BF" w:rsidR="00C859BF" w:rsidP="6D5EBBAD" w:rsidRDefault="00C859BF" w14:paraId="2D1EF9FA" w14:textId="63FC87F6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6D5EBBAD" w:rsidR="00C859BF">
              <w:rPr>
                <w:rFonts w:ascii="Verdana" w:hAnsi="Verdana"/>
                <w:sz w:val="20"/>
                <w:szCs w:val="20"/>
                <w:lang w:val="fr-BE"/>
              </w:rPr>
              <w:t>Prise d’effet des demandes</w:t>
            </w:r>
          </w:p>
          <w:p w:rsidRPr="00DE5C59" w:rsidR="00DE5C59" w:rsidP="00DE5C59" w:rsidRDefault="00DE5C59" w14:paraId="415771B3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="6F6AA20D" w:rsidP="25639341" w:rsidRDefault="6F6AA20D" w14:paraId="15C81B49" w14:textId="1D98BB98">
            <w:pPr>
              <w:rPr>
                <w:u w:val="single"/>
                <w:lang w:val="fr-BE"/>
              </w:rPr>
            </w:pPr>
            <w:r w:rsidRPr="25639341" w:rsidR="6F6AA20D">
              <w:rPr>
                <w:u w:val="single"/>
                <w:lang w:val="fr-BE"/>
              </w:rPr>
              <w:t>Cijfers</w:t>
            </w:r>
            <w:r w:rsidRPr="25639341" w:rsidR="6F6AA20D">
              <w:rPr>
                <w:u w:val="single"/>
                <w:lang w:val="fr-BE"/>
              </w:rPr>
              <w:t>:</w:t>
            </w:r>
          </w:p>
          <w:p w:rsidRPr="00DE5C59" w:rsidR="00DE5C59" w:rsidP="6D5EBBAD" w:rsidRDefault="00DE5C59" w14:paraId="2D180C45" w14:textId="43C8B585">
            <w:pPr>
              <w:rPr>
                <w:lang w:val="fr-BE"/>
              </w:rPr>
            </w:pPr>
            <w:r w:rsidRPr="25639341" w:rsidR="09E0B392">
              <w:rPr>
                <w:lang w:val="fr-BE"/>
              </w:rPr>
              <w:t>Bezig</w:t>
            </w:r>
            <w:r w:rsidRPr="25639341" w:rsidR="09E0B392">
              <w:rPr>
                <w:lang w:val="fr-BE"/>
              </w:rPr>
              <w:t xml:space="preserve"> </w:t>
            </w:r>
            <w:r w:rsidRPr="25639341" w:rsidR="09E0B392">
              <w:rPr>
                <w:lang w:val="fr-BE"/>
              </w:rPr>
              <w:t>aan</w:t>
            </w:r>
            <w:r w:rsidRPr="25639341" w:rsidR="09E0B392">
              <w:rPr>
                <w:lang w:val="fr-BE"/>
              </w:rPr>
              <w:t xml:space="preserve"> analyse. </w:t>
            </w:r>
            <w:r w:rsidRPr="25639341" w:rsidR="09E0B392">
              <w:rPr>
                <w:lang w:val="fr-BE"/>
              </w:rPr>
              <w:t>Praktijk</w:t>
            </w:r>
            <w:r w:rsidRPr="25639341" w:rsidR="09E0B392">
              <w:rPr>
                <w:lang w:val="fr-BE"/>
              </w:rPr>
              <w:t xml:space="preserve"> en </w:t>
            </w:r>
            <w:r w:rsidRPr="25639341" w:rsidR="09E0B392">
              <w:rPr>
                <w:lang w:val="fr-BE"/>
              </w:rPr>
              <w:t>wetgeving</w:t>
            </w:r>
            <w:r w:rsidRPr="25639341" w:rsidR="09E0B392">
              <w:rPr>
                <w:lang w:val="fr-BE"/>
              </w:rPr>
              <w:t xml:space="preserve"> niet </w:t>
            </w:r>
            <w:r w:rsidRPr="25639341" w:rsidR="3F95944C">
              <w:rPr>
                <w:lang w:val="fr-BE"/>
              </w:rPr>
              <w:t xml:space="preserve">helemaal </w:t>
            </w:r>
            <w:r w:rsidRPr="25639341" w:rsidR="09E0B392">
              <w:rPr>
                <w:lang w:val="fr-BE"/>
              </w:rPr>
              <w:t xml:space="preserve">in </w:t>
            </w:r>
            <w:r w:rsidRPr="25639341" w:rsidR="09E0B392">
              <w:rPr>
                <w:lang w:val="fr-BE"/>
              </w:rPr>
              <w:t>overeenstemming</w:t>
            </w:r>
            <w:r w:rsidRPr="25639341" w:rsidR="09E0B392">
              <w:rPr>
                <w:lang w:val="fr-BE"/>
              </w:rPr>
              <w:t xml:space="preserve">. </w:t>
            </w:r>
            <w:r w:rsidRPr="25639341" w:rsidR="4389D4BA">
              <w:rPr>
                <w:lang w:val="fr-BE"/>
              </w:rPr>
              <w:t>Nog</w:t>
            </w:r>
            <w:r w:rsidRPr="25639341" w:rsidR="4389D4BA">
              <w:rPr>
                <w:lang w:val="fr-BE"/>
              </w:rPr>
              <w:t xml:space="preserve"> </w:t>
            </w:r>
            <w:r w:rsidRPr="25639341" w:rsidR="4389D4BA">
              <w:rPr>
                <w:lang w:val="fr-BE"/>
              </w:rPr>
              <w:t>g</w:t>
            </w:r>
            <w:r w:rsidRPr="25639341" w:rsidR="09E0B392">
              <w:rPr>
                <w:lang w:val="fr-BE"/>
              </w:rPr>
              <w:t>een</w:t>
            </w:r>
            <w:r w:rsidRPr="25639341" w:rsidR="09E0B392">
              <w:rPr>
                <w:lang w:val="fr-BE"/>
              </w:rPr>
              <w:t xml:space="preserve"> finale </w:t>
            </w:r>
            <w:r w:rsidRPr="25639341" w:rsidR="09E0B392">
              <w:rPr>
                <w:lang w:val="fr-BE"/>
              </w:rPr>
              <w:t>beslissing</w:t>
            </w:r>
            <w:r w:rsidRPr="25639341" w:rsidR="09E0B392">
              <w:rPr>
                <w:lang w:val="fr-BE"/>
              </w:rPr>
              <w:t xml:space="preserve"> </w:t>
            </w:r>
            <w:r w:rsidRPr="25639341" w:rsidR="4F318DD2">
              <w:rPr>
                <w:lang w:val="fr-BE"/>
              </w:rPr>
              <w:t xml:space="preserve">van de </w:t>
            </w:r>
            <w:r w:rsidRPr="25639341" w:rsidR="09E0B392">
              <w:rPr>
                <w:lang w:val="fr-BE"/>
              </w:rPr>
              <w:t>minister</w:t>
            </w:r>
            <w:r w:rsidRPr="25639341" w:rsidR="09E0B392">
              <w:rPr>
                <w:lang w:val="fr-BE"/>
              </w:rPr>
              <w:t xml:space="preserve">. </w:t>
            </w:r>
          </w:p>
          <w:p w:rsidR="48DABE6F" w:rsidP="25639341" w:rsidRDefault="48DABE6F" w14:paraId="7CDC258D" w14:textId="1D99FC3A">
            <w:pPr>
              <w:rPr>
                <w:u w:val="single"/>
                <w:lang w:val="fr-BE"/>
              </w:rPr>
            </w:pPr>
            <w:r w:rsidRPr="25639341" w:rsidR="48DABE6F">
              <w:rPr>
                <w:u w:val="single"/>
                <w:lang w:val="fr-BE"/>
              </w:rPr>
              <w:t>Aanvragen</w:t>
            </w:r>
          </w:p>
          <w:p w:rsidRPr="00DE5C59" w:rsidR="00DE5C59" w:rsidP="6D5EBBAD" w:rsidRDefault="00DE5C59" w14:paraId="6D152390" w14:textId="0FC3C28F">
            <w:pPr>
              <w:rPr>
                <w:lang w:val="fr-BE"/>
              </w:rPr>
            </w:pPr>
            <w:r w:rsidRPr="3DEAB7FF" w:rsidR="09E0B392">
              <w:rPr>
                <w:lang w:val="fr-BE"/>
              </w:rPr>
              <w:t>Vraag</w:t>
            </w:r>
            <w:r w:rsidRPr="3DEAB7FF" w:rsidR="09E0B392">
              <w:rPr>
                <w:lang w:val="fr-BE"/>
              </w:rPr>
              <w:t xml:space="preserve"> die </w:t>
            </w:r>
            <w:r w:rsidRPr="3DEAB7FF" w:rsidR="09E0B392">
              <w:rPr>
                <w:lang w:val="fr-BE"/>
              </w:rPr>
              <w:t>blijft</w:t>
            </w:r>
            <w:r w:rsidRPr="3DEAB7FF" w:rsidR="09E0B392">
              <w:rPr>
                <w:lang w:val="fr-BE"/>
              </w:rPr>
              <w:t xml:space="preserve">: </w:t>
            </w:r>
            <w:r w:rsidRPr="3DEAB7FF" w:rsidR="09E0B392">
              <w:rPr>
                <w:lang w:val="fr-BE"/>
              </w:rPr>
              <w:t>termijn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63328A26">
              <w:rPr>
                <w:lang w:val="fr-BE"/>
              </w:rPr>
              <w:t>waarna</w:t>
            </w:r>
            <w:r w:rsidRPr="3DEAB7FF" w:rsidR="63328A26">
              <w:rPr>
                <w:lang w:val="fr-BE"/>
              </w:rPr>
              <w:t xml:space="preserve"> </w:t>
            </w:r>
            <w:r w:rsidRPr="3DEAB7FF" w:rsidR="63328A26">
              <w:rPr>
                <w:lang w:val="fr-BE"/>
              </w:rPr>
              <w:t>een</w:t>
            </w:r>
            <w:r w:rsidRPr="3DEAB7FF" w:rsidR="63328A26">
              <w:rPr>
                <w:lang w:val="fr-BE"/>
              </w:rPr>
              <w:t xml:space="preserve"> </w:t>
            </w:r>
            <w:r w:rsidRPr="3DEAB7FF" w:rsidR="09E0B392">
              <w:rPr>
                <w:lang w:val="fr-BE"/>
              </w:rPr>
              <w:t>aanvraag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7B28B3FE">
              <w:rPr>
                <w:lang w:val="fr-BE"/>
              </w:rPr>
              <w:t>wordt</w:t>
            </w:r>
            <w:r w:rsidRPr="3DEAB7FF" w:rsidR="7B28B3FE">
              <w:rPr>
                <w:lang w:val="fr-BE"/>
              </w:rPr>
              <w:t xml:space="preserve"> </w:t>
            </w:r>
            <w:r w:rsidRPr="3DEAB7FF" w:rsidR="7B28B3FE">
              <w:rPr>
                <w:lang w:val="fr-BE"/>
              </w:rPr>
              <w:t>afgeslo</w:t>
            </w:r>
            <w:r w:rsidRPr="3DEAB7FF" w:rsidR="09E0B392">
              <w:rPr>
                <w:lang w:val="fr-BE"/>
              </w:rPr>
              <w:t>ten</w:t>
            </w:r>
            <w:r w:rsidRPr="3DEAB7FF" w:rsidR="09E0B392">
              <w:rPr>
                <w:lang w:val="fr-BE"/>
              </w:rPr>
              <w:t xml:space="preserve">. DG HAN </w:t>
            </w:r>
            <w:r w:rsidRPr="3DEAB7FF" w:rsidR="09E0B392">
              <w:rPr>
                <w:lang w:val="fr-BE"/>
              </w:rPr>
              <w:t>hanteert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09E0B392">
              <w:rPr>
                <w:lang w:val="fr-BE"/>
              </w:rPr>
              <w:t>een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6CED901A">
              <w:rPr>
                <w:lang w:val="fr-BE"/>
              </w:rPr>
              <w:t>vrij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09E0B392">
              <w:rPr>
                <w:lang w:val="fr-BE"/>
              </w:rPr>
              <w:t>korte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09E0B392">
              <w:rPr>
                <w:lang w:val="fr-BE"/>
              </w:rPr>
              <w:t>termijn</w:t>
            </w:r>
            <w:r w:rsidRPr="3DEAB7FF" w:rsidR="6556C45F">
              <w:rPr>
                <w:lang w:val="fr-BE"/>
              </w:rPr>
              <w:t xml:space="preserve">, </w:t>
            </w:r>
            <w:r w:rsidRPr="3DEAB7FF" w:rsidR="6556C45F">
              <w:rPr>
                <w:lang w:val="fr-BE"/>
              </w:rPr>
              <w:t>zodat</w:t>
            </w:r>
            <w:r w:rsidRPr="3DEAB7FF" w:rsidR="6556C45F">
              <w:rPr>
                <w:lang w:val="fr-BE"/>
              </w:rPr>
              <w:t xml:space="preserve"> </w:t>
            </w:r>
            <w:r w:rsidRPr="3DEAB7FF" w:rsidR="6556C45F">
              <w:rPr>
                <w:lang w:val="fr-BE"/>
              </w:rPr>
              <w:t>een</w:t>
            </w:r>
            <w:r w:rsidRPr="3DEAB7FF" w:rsidR="6556C45F">
              <w:rPr>
                <w:lang w:val="fr-BE"/>
              </w:rPr>
              <w:t xml:space="preserve"> </w:t>
            </w:r>
            <w:r w:rsidRPr="3DEAB7FF" w:rsidR="6556C45F">
              <w:rPr>
                <w:lang w:val="fr-BE"/>
              </w:rPr>
              <w:t>aanvraagdossier</w:t>
            </w:r>
            <w:r w:rsidRPr="3DEAB7FF" w:rsidR="6556C45F">
              <w:rPr>
                <w:lang w:val="fr-BE"/>
              </w:rPr>
              <w:t xml:space="preserve"> </w:t>
            </w:r>
            <w:r w:rsidRPr="3DEAB7FF" w:rsidR="6556C45F">
              <w:rPr>
                <w:lang w:val="fr-BE"/>
              </w:rPr>
              <w:t>soms</w:t>
            </w:r>
            <w:r w:rsidRPr="3DEAB7FF" w:rsidR="6556C45F">
              <w:rPr>
                <w:lang w:val="fr-BE"/>
              </w:rPr>
              <w:t xml:space="preserve"> </w:t>
            </w:r>
            <w:r w:rsidRPr="3DEAB7FF" w:rsidR="6556C45F">
              <w:rPr>
                <w:lang w:val="fr-BE"/>
              </w:rPr>
              <w:t>wordt</w:t>
            </w:r>
            <w:r w:rsidRPr="3DEAB7FF" w:rsidR="6556C45F">
              <w:rPr>
                <w:lang w:val="fr-BE"/>
              </w:rPr>
              <w:t xml:space="preserve"> </w:t>
            </w:r>
            <w:r w:rsidRPr="3DEAB7FF" w:rsidR="6556C45F">
              <w:rPr>
                <w:lang w:val="fr-BE"/>
              </w:rPr>
              <w:t>afge</w:t>
            </w:r>
            <w:r w:rsidRPr="3DEAB7FF" w:rsidR="2145E707">
              <w:rPr>
                <w:lang w:val="fr-BE"/>
              </w:rPr>
              <w:t>sl</w:t>
            </w:r>
            <w:r w:rsidRPr="3DEAB7FF" w:rsidR="6556C45F">
              <w:rPr>
                <w:lang w:val="fr-BE"/>
              </w:rPr>
              <w:t>oten</w:t>
            </w:r>
            <w:r w:rsidRPr="3DEAB7FF" w:rsidR="4B64F285">
              <w:rPr>
                <w:lang w:val="fr-BE"/>
              </w:rPr>
              <w:t xml:space="preserve"> zonder dat de aanvrager dat wil</w:t>
            </w:r>
            <w:r w:rsidRPr="3DEAB7FF" w:rsidR="6556C45F">
              <w:rPr>
                <w:lang w:val="fr-BE"/>
              </w:rPr>
              <w:t>.</w:t>
            </w:r>
            <w:r w:rsidRPr="3DEAB7FF" w:rsidR="09E0B392">
              <w:rPr>
                <w:lang w:val="fr-BE"/>
              </w:rPr>
              <w:t xml:space="preserve"> </w:t>
            </w:r>
            <w:r w:rsidRPr="3DEAB7FF" w:rsidR="5A2F459F">
              <w:rPr>
                <w:lang w:val="fr-BE"/>
              </w:rPr>
              <w:t>D</w:t>
            </w:r>
            <w:r w:rsidRPr="3DEAB7FF" w:rsidR="76A8A614">
              <w:rPr>
                <w:lang w:val="fr-BE"/>
              </w:rPr>
              <w:t xml:space="preserve">e </w:t>
            </w:r>
            <w:r w:rsidRPr="3DEAB7FF" w:rsidR="76A8A614">
              <w:rPr>
                <w:lang w:val="fr-BE"/>
              </w:rPr>
              <w:t>d</w:t>
            </w:r>
            <w:r w:rsidRPr="3DEAB7FF" w:rsidR="5A2F459F">
              <w:rPr>
                <w:lang w:val="fr-BE"/>
              </w:rPr>
              <w:t>iscussie</w:t>
            </w:r>
            <w:r w:rsidRPr="3DEAB7FF" w:rsidR="5A2F459F">
              <w:rPr>
                <w:lang w:val="fr-BE"/>
              </w:rPr>
              <w:t xml:space="preserve"> </w:t>
            </w:r>
            <w:r w:rsidRPr="3DEAB7FF" w:rsidR="5A2F459F">
              <w:rPr>
                <w:lang w:val="fr-BE"/>
              </w:rPr>
              <w:t>hier</w:t>
            </w:r>
            <w:r w:rsidRPr="3DEAB7FF" w:rsidR="37A0DF23">
              <w:rPr>
                <w:lang w:val="fr-BE"/>
              </w:rPr>
              <w:t>over</w:t>
            </w:r>
            <w:r w:rsidRPr="3DEAB7FF" w:rsidR="37A0DF23">
              <w:rPr>
                <w:lang w:val="fr-BE"/>
              </w:rPr>
              <w:t xml:space="preserve"> </w:t>
            </w:r>
            <w:r w:rsidRPr="3DEAB7FF" w:rsidR="37A0DF23">
              <w:rPr>
                <w:lang w:val="fr-BE"/>
              </w:rPr>
              <w:t>is</w:t>
            </w:r>
            <w:r w:rsidRPr="3DEAB7FF" w:rsidR="37A0DF23">
              <w:rPr>
                <w:lang w:val="fr-BE"/>
              </w:rPr>
              <w:t xml:space="preserve"> </w:t>
            </w:r>
            <w:r w:rsidRPr="3DEAB7FF" w:rsidR="37A0DF23">
              <w:rPr>
                <w:lang w:val="fr-BE"/>
              </w:rPr>
              <w:t>nog</w:t>
            </w:r>
            <w:r w:rsidRPr="3DEAB7FF" w:rsidR="37A0DF23">
              <w:rPr>
                <w:lang w:val="fr-BE"/>
              </w:rPr>
              <w:t xml:space="preserve"> </w:t>
            </w:r>
            <w:r w:rsidRPr="3DEAB7FF" w:rsidR="37A0DF23">
              <w:rPr>
                <w:lang w:val="fr-BE"/>
              </w:rPr>
              <w:t>bezig</w:t>
            </w:r>
            <w:r w:rsidRPr="3DEAB7FF" w:rsidR="5A2F459F">
              <w:rPr>
                <w:lang w:val="fr-BE"/>
              </w:rPr>
              <w:t xml:space="preserve">. </w:t>
            </w:r>
          </w:p>
          <w:p w:rsidRPr="00DE5C59" w:rsidR="00DE5C59" w:rsidP="4B74F0D9" w:rsidRDefault="00DE5C59" w14:paraId="52B1A82F" w14:textId="5FA898F2">
            <w:pPr>
              <w:rPr>
                <w:lang w:val="fr-BE"/>
              </w:rPr>
            </w:pPr>
            <w:r w:rsidRPr="25639341" w:rsidR="56E3B19C">
              <w:rPr>
                <w:lang w:val="fr-BE"/>
              </w:rPr>
              <w:t>Tegen s</w:t>
            </w:r>
            <w:r w:rsidRPr="25639341" w:rsidR="5A2F459F">
              <w:rPr>
                <w:lang w:val="fr-BE"/>
              </w:rPr>
              <w:t>eptember</w:t>
            </w:r>
            <w:r w:rsidRPr="25639341" w:rsidR="5A2F459F">
              <w:rPr>
                <w:lang w:val="fr-BE"/>
              </w:rPr>
              <w:t xml:space="preserve">: </w:t>
            </w:r>
            <w:r w:rsidRPr="25639341" w:rsidR="5A2F459F">
              <w:rPr>
                <w:lang w:val="fr-BE"/>
              </w:rPr>
              <w:t>strat</w:t>
            </w:r>
            <w:r w:rsidRPr="25639341" w:rsidR="2B4822A4">
              <w:rPr>
                <w:lang w:val="fr-BE"/>
              </w:rPr>
              <w:t>e</w:t>
            </w:r>
            <w:r w:rsidRPr="25639341" w:rsidR="5A2F459F">
              <w:rPr>
                <w:lang w:val="fr-BE"/>
              </w:rPr>
              <w:t>gi</w:t>
            </w:r>
            <w:r w:rsidRPr="25639341" w:rsidR="5D6A53D9">
              <w:rPr>
                <w:lang w:val="fr-BE"/>
              </w:rPr>
              <w:t>sch</w:t>
            </w:r>
            <w:r w:rsidRPr="25639341" w:rsidR="5D6A53D9">
              <w:rPr>
                <w:lang w:val="fr-BE"/>
              </w:rPr>
              <w:t xml:space="preserve"> plan</w:t>
            </w:r>
            <w:r w:rsidRPr="25639341" w:rsidR="5A2F459F">
              <w:rPr>
                <w:lang w:val="fr-BE"/>
              </w:rPr>
              <w:t xml:space="preserve">. Op </w:t>
            </w:r>
            <w:r w:rsidRPr="25639341" w:rsidR="5A2F459F">
              <w:rPr>
                <w:lang w:val="fr-BE"/>
              </w:rPr>
              <w:t>Directiecomité</w:t>
            </w:r>
            <w:r w:rsidRPr="25639341" w:rsidR="5A2F459F">
              <w:rPr>
                <w:lang w:val="fr-BE"/>
              </w:rPr>
              <w:t xml:space="preserve">. </w:t>
            </w:r>
            <w:r w:rsidRPr="25639341" w:rsidR="5A2F459F">
              <w:rPr>
                <w:lang w:val="fr-BE"/>
              </w:rPr>
              <w:t>Nog</w:t>
            </w:r>
            <w:r w:rsidRPr="25639341" w:rsidR="5A2F459F">
              <w:rPr>
                <w:lang w:val="fr-BE"/>
              </w:rPr>
              <w:t xml:space="preserve"> </w:t>
            </w:r>
            <w:r w:rsidRPr="25639341" w:rsidR="5A2F459F">
              <w:rPr>
                <w:lang w:val="fr-BE"/>
              </w:rPr>
              <w:t>geen</w:t>
            </w:r>
            <w:r w:rsidRPr="25639341" w:rsidR="5A2F459F">
              <w:rPr>
                <w:lang w:val="fr-BE"/>
              </w:rPr>
              <w:t xml:space="preserve"> </w:t>
            </w:r>
            <w:r w:rsidRPr="25639341" w:rsidR="5A2F459F">
              <w:rPr>
                <w:lang w:val="fr-BE"/>
              </w:rPr>
              <w:t>teksten</w:t>
            </w:r>
            <w:r w:rsidRPr="25639341" w:rsidR="5A2F459F">
              <w:rPr>
                <w:lang w:val="fr-BE"/>
              </w:rPr>
              <w:t xml:space="preserve">. </w:t>
            </w:r>
          </w:p>
        </w:tc>
        <w:tc>
          <w:tcPr>
            <w:tcW w:w="2255" w:type="dxa"/>
            <w:tcMar/>
          </w:tcPr>
          <w:p w:rsidRPr="00C859BF" w:rsidR="00DE5C59" w:rsidP="4B74F0D9" w:rsidRDefault="00DE5C59" w14:paraId="048DE9D8" w14:textId="1DB117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C859BF" w:rsidR="00DE5C59" w:rsidTr="52BE4913" w14:paraId="65703397" w14:textId="77777777">
        <w:tc>
          <w:tcPr>
            <w:tcW w:w="329" w:type="dxa"/>
            <w:tcMar/>
          </w:tcPr>
          <w:p w:rsidRPr="00C859BF" w:rsidR="00DE5C59" w:rsidP="00DE5C59" w:rsidRDefault="00DE5C59" w14:paraId="03AED3D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6502619B" w14:textId="6CB7860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C859BF" w14:paraId="27676A7A" w14:textId="4AFA79A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859BF">
              <w:rPr>
                <w:rFonts w:ascii="Verdana" w:hAnsi="Verdana"/>
                <w:sz w:val="20"/>
                <w:szCs w:val="20"/>
                <w:lang w:val="fr-FR"/>
              </w:rPr>
              <w:t>Situation du secrétariat </w:t>
            </w:r>
            <w:r w:rsidRPr="00C859B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840" w:type="dxa"/>
            <w:tcMar/>
          </w:tcPr>
          <w:p w:rsidRPr="00C859BF" w:rsidR="00C859BF" w:rsidP="00C859BF" w:rsidRDefault="00C859BF" w14:paraId="54E75DA0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Le ministre a évoqué le 26 juin dernier un travail de concertation en cours avec la DG HAN, notamment par rapport à la présence d’</w:t>
            </w:r>
            <w:proofErr w:type="spellStart"/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Oljan</w:t>
            </w:r>
            <w:proofErr w:type="spellEnd"/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 xml:space="preserve"> à mi-temps au secrétariat pour aider à la réforme de la loi 87. </w:t>
            </w:r>
          </w:p>
          <w:p w:rsidRPr="00C859BF" w:rsidR="00C859BF" w:rsidP="00C859BF" w:rsidRDefault="00C859BF" w14:paraId="4AFFA32F" w14:textId="2A129E70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6D5EBBAD" w:rsidR="00C859BF">
              <w:rPr>
                <w:rFonts w:ascii="Verdana" w:hAnsi="Verdana"/>
                <w:sz w:val="20"/>
                <w:szCs w:val="20"/>
                <w:lang w:val="fr-BE"/>
              </w:rPr>
              <w:t>Véronique reprendra contact avec la DG HAN et le Cabinet à son retour de vacances (semaine 14 juillet)</w:t>
            </w:r>
            <w:r w:rsidRPr="6D5EBBAD" w:rsidR="07E64AF2">
              <w:rPr>
                <w:rFonts w:ascii="Verdana" w:hAnsi="Verdana"/>
                <w:sz w:val="20"/>
                <w:szCs w:val="20"/>
                <w:lang w:val="fr-BE"/>
              </w:rPr>
              <w:t>.</w:t>
            </w:r>
          </w:p>
          <w:p w:rsidR="25639341" w:rsidP="3DEAB7FF" w:rsidRDefault="25639341" w14:paraId="4B9B5BD5" w14:textId="52C1826E">
            <w:pPr>
              <w:pStyle w:val="Standaard"/>
              <w:rPr>
                <w:rFonts w:ascii="Verdana" w:hAnsi="Verdana"/>
                <w:sz w:val="20"/>
                <w:szCs w:val="20"/>
                <w:lang w:val="fr-BE"/>
              </w:rPr>
            </w:pPr>
          </w:p>
          <w:p w:rsidR="07E64AF2" w:rsidP="6D5EBBAD" w:rsidRDefault="07E64AF2" w14:paraId="2D1D3431" w14:textId="6D62661A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3DEAB7FF" w:rsidR="7FF84D25">
              <w:rPr>
                <w:rFonts w:ascii="Verdana" w:hAnsi="Verdana"/>
                <w:sz w:val="20"/>
                <w:szCs w:val="20"/>
                <w:lang w:val="fr-BE"/>
              </w:rPr>
              <w:t>SW:</w:t>
            </w:r>
            <w:r w:rsidRPr="3DEAB7FF" w:rsidR="7FF84D25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7FF84D25">
              <w:rPr>
                <w:rFonts w:ascii="Verdana" w:hAnsi="Verdana"/>
                <w:sz w:val="20"/>
                <w:szCs w:val="20"/>
                <w:lang w:val="fr-BE"/>
              </w:rPr>
              <w:t>Komen</w:t>
            </w:r>
            <w:r w:rsidRPr="3DEAB7FF" w:rsidR="7FF84D25">
              <w:rPr>
                <w:rFonts w:ascii="Verdana" w:hAnsi="Verdana"/>
                <w:sz w:val="20"/>
                <w:szCs w:val="20"/>
                <w:lang w:val="fr-BE"/>
              </w:rPr>
              <w:t xml:space="preserve"> er </w:t>
            </w:r>
            <w:r w:rsidRPr="3DEAB7FF" w:rsidR="7FF84D25">
              <w:rPr>
                <w:rFonts w:ascii="Verdana" w:hAnsi="Verdana"/>
                <w:sz w:val="20"/>
                <w:szCs w:val="20"/>
                <w:lang w:val="fr-BE"/>
              </w:rPr>
              <w:t>n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ieuwe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statuten</w:t>
            </w:r>
            <w:r w:rsidRPr="3DEAB7FF" w:rsidR="6FB39CE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6FB39CEE">
              <w:rPr>
                <w:rFonts w:ascii="Verdana" w:hAnsi="Verdana"/>
                <w:sz w:val="20"/>
                <w:szCs w:val="20"/>
                <w:lang w:val="fr-BE"/>
              </w:rPr>
              <w:t>v</w:t>
            </w:r>
            <w:r w:rsidRPr="3DEAB7FF" w:rsidR="10D597DB">
              <w:rPr>
                <w:rFonts w:ascii="Verdana" w:hAnsi="Verdana"/>
                <w:sz w:val="20"/>
                <w:szCs w:val="20"/>
                <w:lang w:val="fr-BE"/>
              </w:rPr>
              <w:t>oor</w:t>
            </w:r>
            <w:r w:rsidRPr="3DEAB7FF" w:rsidR="6FB39CEE">
              <w:rPr>
                <w:rFonts w:ascii="Verdana" w:hAnsi="Verdana"/>
                <w:sz w:val="20"/>
                <w:szCs w:val="20"/>
                <w:lang w:val="fr-BE"/>
              </w:rPr>
              <w:t xml:space="preserve"> de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NHRPH?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Teksten</w:t>
            </w:r>
            <w:r w:rsidRPr="3DEAB7FF" w:rsidR="2E9960A8">
              <w:rPr>
                <w:rFonts w:ascii="Verdana" w:hAnsi="Verdana"/>
                <w:sz w:val="20"/>
                <w:szCs w:val="20"/>
                <w:lang w:val="fr-BE"/>
              </w:rPr>
              <w:t xml:space="preserve"> van KB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? </w:t>
            </w:r>
          </w:p>
          <w:p w:rsidR="6D5EBBAD" w:rsidP="6D5EBBAD" w:rsidRDefault="6D5EBBAD" w14:paraId="520504D5" w14:textId="22F991C9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  <w:p w:rsidR="07E64AF2" w:rsidP="6D5EBBAD" w:rsidRDefault="07E64AF2" w14:paraId="6E94E838" w14:textId="61E9ACAD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JB: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5A2D7EB2">
              <w:rPr>
                <w:rFonts w:ascii="Verdana" w:hAnsi="Verdana"/>
                <w:sz w:val="20"/>
                <w:szCs w:val="20"/>
                <w:lang w:val="fr-BE"/>
              </w:rPr>
              <w:t xml:space="preserve">De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teksten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worden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503188C2">
              <w:rPr>
                <w:rFonts w:ascii="Verdana" w:hAnsi="Verdana"/>
                <w:sz w:val="20"/>
                <w:szCs w:val="20"/>
                <w:lang w:val="fr-BE"/>
              </w:rPr>
              <w:t>nog</w:t>
            </w:r>
            <w:r w:rsidRPr="3DEAB7FF" w:rsidR="503188C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bezorgd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voor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49401AE7">
              <w:rPr>
                <w:rFonts w:ascii="Verdana" w:hAnsi="Verdana"/>
                <w:sz w:val="20"/>
                <w:szCs w:val="20"/>
                <w:lang w:val="fr-BE"/>
              </w:rPr>
              <w:t xml:space="preserve">het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zomerreces</w:t>
            </w:r>
            <w:r w:rsidRPr="3DEAB7FF" w:rsidR="0D9ACB21">
              <w:rPr>
                <w:rFonts w:ascii="Verdana" w:hAnsi="Verdana"/>
                <w:sz w:val="20"/>
                <w:szCs w:val="20"/>
                <w:lang w:val="fr-BE"/>
              </w:rPr>
              <w:t xml:space="preserve"> van het kabinet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. </w:t>
            </w:r>
            <w:r w:rsidRPr="3DEAB7FF" w:rsidR="002EE7C3">
              <w:rPr>
                <w:rFonts w:ascii="Verdana" w:hAnsi="Verdana"/>
                <w:sz w:val="20"/>
                <w:szCs w:val="20"/>
                <w:lang w:val="fr-BE"/>
              </w:rPr>
              <w:t>Er</w:t>
            </w:r>
            <w:r w:rsidRPr="3DEAB7FF" w:rsidR="002EE7C3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439BC30C">
              <w:rPr>
                <w:rFonts w:ascii="Verdana" w:hAnsi="Verdana"/>
                <w:sz w:val="20"/>
                <w:szCs w:val="20"/>
                <w:lang w:val="fr-BE"/>
              </w:rPr>
              <w:t>is</w:t>
            </w:r>
            <w:r w:rsidRPr="3DEAB7FF" w:rsidR="002EE7C3">
              <w:rPr>
                <w:rFonts w:ascii="Verdana" w:hAnsi="Verdana"/>
                <w:sz w:val="20"/>
                <w:szCs w:val="20"/>
                <w:lang w:val="fr-BE"/>
              </w:rPr>
              <w:t xml:space="preserve"> nu </w:t>
            </w:r>
            <w:r w:rsidRPr="3DEAB7FF" w:rsidR="002EE7C3">
              <w:rPr>
                <w:rFonts w:ascii="Verdana" w:hAnsi="Verdana"/>
                <w:sz w:val="20"/>
                <w:szCs w:val="20"/>
                <w:lang w:val="fr-BE"/>
              </w:rPr>
              <w:t>v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eel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werk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en AVR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was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ziek</w:t>
            </w: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. </w:t>
            </w:r>
          </w:p>
          <w:p w:rsidR="6D5EBBAD" w:rsidP="6D5EBBAD" w:rsidRDefault="6D5EBBAD" w14:paraId="09176509" w14:textId="1188284F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  <w:p w:rsidR="07E64AF2" w:rsidP="3DEAB7FF" w:rsidRDefault="07E64AF2" w14:paraId="48D17EB4" w14:textId="132DD86E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SW: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8D0E045">
              <w:rPr>
                <w:rFonts w:ascii="Verdana" w:hAnsi="Verdana"/>
                <w:sz w:val="20"/>
                <w:szCs w:val="20"/>
                <w:lang w:val="fr-BE"/>
              </w:rPr>
              <w:t>I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s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het </w:t>
            </w:r>
            <w:r w:rsidRPr="52BE4913" w:rsidR="47FA7697">
              <w:rPr>
                <w:rFonts w:ascii="Verdana" w:hAnsi="Verdana"/>
                <w:sz w:val="20"/>
                <w:szCs w:val="20"/>
                <w:lang w:val="fr-BE"/>
              </w:rPr>
              <w:t>voorstel</w:t>
            </w:r>
            <w:r w:rsidRPr="52BE4913" w:rsidR="47FA7697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in 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lijn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met</w:t>
            </w:r>
            <w:r w:rsidRPr="52BE4913" w:rsidR="2EF02252">
              <w:rPr>
                <w:rFonts w:ascii="Verdana" w:hAnsi="Verdana"/>
                <w:sz w:val="20"/>
                <w:szCs w:val="20"/>
                <w:lang w:val="fr-BE"/>
              </w:rPr>
              <w:t xml:space="preserve"> et 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voorstel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van </w:t>
            </w:r>
            <w:r w:rsidRPr="52BE4913" w:rsidR="37454776">
              <w:rPr>
                <w:rFonts w:ascii="Verdana" w:hAnsi="Verdana"/>
                <w:sz w:val="20"/>
                <w:szCs w:val="20"/>
                <w:lang w:val="fr-BE"/>
              </w:rPr>
              <w:t xml:space="preserve">KB van 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vorig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jaar</w:t>
            </w:r>
            <w:r w:rsidRPr="52BE4913" w:rsidR="07E64AF2">
              <w:rPr>
                <w:rFonts w:ascii="Verdana" w:hAnsi="Verdana"/>
                <w:sz w:val="20"/>
                <w:szCs w:val="20"/>
                <w:lang w:val="fr-BE"/>
              </w:rPr>
              <w:t>?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Het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kabinet-Lalieux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wilde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dat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nog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afhandelen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,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maar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kwam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in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tijdnood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door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lopende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zaken</w:t>
            </w:r>
            <w:r w:rsidRPr="52BE4913" w:rsidR="032717CE">
              <w:rPr>
                <w:rFonts w:ascii="Verdana" w:hAnsi="Verdana"/>
                <w:sz w:val="20"/>
                <w:szCs w:val="20"/>
                <w:lang w:val="fr-BE"/>
              </w:rPr>
              <w:t>.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 xml:space="preserve"> De 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>hervorming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>is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 xml:space="preserve"> er niet </w:t>
            </w:r>
            <w:r w:rsidRPr="52BE4913" w:rsidR="33928FFD">
              <w:rPr>
                <w:rFonts w:ascii="Verdana" w:hAnsi="Verdana"/>
                <w:sz w:val="20"/>
                <w:szCs w:val="20"/>
                <w:lang w:val="fr-BE"/>
              </w:rPr>
              <w:t xml:space="preserve">meer 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>gekomen</w:t>
            </w:r>
            <w:r w:rsidRPr="52BE4913" w:rsidR="6A3F20B2">
              <w:rPr>
                <w:rFonts w:ascii="Verdana" w:hAnsi="Verdana"/>
                <w:sz w:val="20"/>
                <w:szCs w:val="20"/>
                <w:lang w:val="fr-BE"/>
              </w:rPr>
              <w:t>.</w:t>
            </w:r>
          </w:p>
          <w:p w:rsidR="07E64AF2" w:rsidP="6D5EBBAD" w:rsidRDefault="07E64AF2" w14:paraId="430FE6FD" w14:textId="55FFF3A8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3DEAB7FF" w:rsidR="07E64AF2">
              <w:rPr>
                <w:rFonts w:ascii="Verdana" w:hAnsi="Verdana"/>
                <w:sz w:val="20"/>
                <w:szCs w:val="20"/>
                <w:lang w:val="fr-BE"/>
              </w:rPr>
              <w:t>JB:</w:t>
            </w:r>
            <w:r w:rsidRPr="3DEAB7FF" w:rsidR="21C2E237">
              <w:rPr>
                <w:rFonts w:ascii="Verdana" w:hAnsi="Verdana"/>
                <w:sz w:val="20"/>
                <w:szCs w:val="20"/>
                <w:lang w:val="fr-BE"/>
              </w:rPr>
              <w:t xml:space="preserve"> B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>ezorg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 xml:space="preserve"> me het 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>recentste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>voorstel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 xml:space="preserve"> van de NHRPH</w:t>
            </w:r>
            <w:r w:rsidRPr="3DEAB7FF" w:rsidR="50635E38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50635E38">
              <w:rPr>
                <w:rFonts w:ascii="Verdana" w:hAnsi="Verdana"/>
                <w:sz w:val="20"/>
                <w:szCs w:val="20"/>
                <w:lang w:val="fr-BE"/>
              </w:rPr>
              <w:t>voor</w:t>
            </w:r>
            <w:r w:rsidRPr="3DEAB7FF" w:rsidR="50635E38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50635E38">
              <w:rPr>
                <w:rFonts w:ascii="Verdana" w:hAnsi="Verdana"/>
                <w:sz w:val="20"/>
                <w:szCs w:val="20"/>
                <w:lang w:val="fr-BE"/>
              </w:rPr>
              <w:t>controle</w:t>
            </w:r>
            <w:r w:rsidRPr="3DEAB7FF" w:rsidR="67E56BBE">
              <w:rPr>
                <w:rFonts w:ascii="Verdana" w:hAnsi="Verdana"/>
                <w:sz w:val="20"/>
                <w:szCs w:val="20"/>
                <w:lang w:val="fr-BE"/>
              </w:rPr>
              <w:t>.</w:t>
            </w:r>
          </w:p>
          <w:p w:rsidRPr="00DE5C59" w:rsidR="00DE5C59" w:rsidP="4B74F0D9" w:rsidRDefault="00DE5C59" w14:paraId="456C84C4" w14:textId="560AC4E6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6D5EBBAD" w:rsidRDefault="00DE5C59" w14:paraId="657E3B74" w14:textId="371EB38E">
            <w:pPr>
              <w:pStyle w:val="Lijstalinea"/>
              <w:ind w:left="360"/>
              <w:rPr>
                <w:rFonts w:ascii="Verdana" w:hAnsi="Verdana"/>
                <w:sz w:val="20"/>
                <w:szCs w:val="20"/>
                <w:lang w:val="fr-BE"/>
              </w:rPr>
            </w:pPr>
            <w:r w:rsidRPr="6D5EBBAD" w:rsidR="58F97C46">
              <w:rPr>
                <w:rFonts w:ascii="Verdana" w:hAnsi="Verdana"/>
                <w:sz w:val="20"/>
                <w:szCs w:val="20"/>
                <w:lang w:val="fr-BE"/>
              </w:rPr>
              <w:t xml:space="preserve">Contact </w:t>
            </w:r>
            <w:r w:rsidRPr="6D5EBBAD" w:rsidR="58F97C46">
              <w:rPr>
                <w:rFonts w:ascii="Verdana" w:hAnsi="Verdana"/>
                <w:sz w:val="20"/>
                <w:szCs w:val="20"/>
                <w:lang w:val="fr-BE"/>
              </w:rPr>
              <w:t>opnemen</w:t>
            </w:r>
            <w:r w:rsidRPr="6D5EBBAD" w:rsidR="58F97C46">
              <w:rPr>
                <w:rFonts w:ascii="Verdana" w:hAnsi="Verdana"/>
                <w:sz w:val="20"/>
                <w:szCs w:val="20"/>
                <w:lang w:val="fr-BE"/>
              </w:rPr>
              <w:t xml:space="preserve"> met kabinet </w:t>
            </w:r>
            <w:r w:rsidRPr="6D5EBBAD" w:rsidR="58F97C46">
              <w:rPr>
                <w:rFonts w:ascii="Verdana" w:hAnsi="Verdana"/>
                <w:sz w:val="20"/>
                <w:szCs w:val="20"/>
                <w:lang w:val="fr-BE"/>
              </w:rPr>
              <w:t>wanneer</w:t>
            </w:r>
            <w:r w:rsidRPr="6D5EBBAD" w:rsidR="58F97C46">
              <w:rPr>
                <w:rFonts w:ascii="Verdana" w:hAnsi="Verdana"/>
                <w:sz w:val="20"/>
                <w:szCs w:val="20"/>
                <w:lang w:val="fr-BE"/>
              </w:rPr>
              <w:t xml:space="preserve"> VD er weer is.</w:t>
            </w:r>
          </w:p>
          <w:p w:rsidRPr="00DE5C59" w:rsidR="00DE5C59" w:rsidP="00C859BF" w:rsidRDefault="00DE5C59" w14:paraId="6F2E20C0" w14:textId="2083EBC3">
            <w:pPr>
              <w:pStyle w:val="Lijstalinea"/>
              <w:ind w:left="360"/>
              <w:rPr>
                <w:rFonts w:ascii="Verdana" w:hAnsi="Verdana"/>
                <w:sz w:val="20"/>
                <w:szCs w:val="20"/>
                <w:lang w:val="fr-BE"/>
              </w:rPr>
            </w:pPr>
            <w:r w:rsidRPr="3DEAB7FF" w:rsidR="12EAE2AF">
              <w:rPr>
                <w:rFonts w:ascii="Verdana" w:hAnsi="Verdana"/>
                <w:sz w:val="20"/>
                <w:szCs w:val="20"/>
                <w:lang w:val="fr-BE"/>
              </w:rPr>
              <w:t>Voorstel</w:t>
            </w:r>
            <w:r w:rsidRPr="3DEAB7FF" w:rsidR="12EAE2AF">
              <w:rPr>
                <w:rFonts w:ascii="Verdana" w:hAnsi="Verdana"/>
                <w:sz w:val="20"/>
                <w:szCs w:val="20"/>
                <w:lang w:val="fr-BE"/>
              </w:rPr>
              <w:t xml:space="preserve"> van NHRPH</w:t>
            </w:r>
            <w:r w:rsidRPr="3DEAB7FF" w:rsidR="653F429D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653F429D">
              <w:rPr>
                <w:rFonts w:ascii="Verdana" w:hAnsi="Verdana"/>
                <w:sz w:val="20"/>
                <w:szCs w:val="20"/>
                <w:lang w:val="fr-BE"/>
              </w:rPr>
              <w:t>aan</w:t>
            </w:r>
            <w:r w:rsidRPr="3DEAB7FF" w:rsidR="653F429D">
              <w:rPr>
                <w:rFonts w:ascii="Verdana" w:hAnsi="Verdana"/>
                <w:sz w:val="20"/>
                <w:szCs w:val="20"/>
                <w:lang w:val="fr-BE"/>
              </w:rPr>
              <w:t xml:space="preserve"> kabinet</w:t>
            </w:r>
            <w:r w:rsidRPr="3DEAB7FF" w:rsidR="12EAE2AF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Pr="3DEAB7FF" w:rsidR="12EAE2AF">
              <w:rPr>
                <w:rFonts w:ascii="Verdana" w:hAnsi="Verdana"/>
                <w:sz w:val="20"/>
                <w:szCs w:val="20"/>
                <w:lang w:val="fr-BE"/>
              </w:rPr>
              <w:t>bezorgen</w:t>
            </w:r>
            <w:r w:rsidRPr="3DEAB7FF" w:rsidR="12EAE2AF">
              <w:rPr>
                <w:rFonts w:ascii="Verdana" w:hAnsi="Verdana"/>
                <w:sz w:val="20"/>
                <w:szCs w:val="20"/>
                <w:lang w:val="fr-BE"/>
              </w:rPr>
              <w:t>.</w:t>
            </w:r>
          </w:p>
        </w:tc>
      </w:tr>
      <w:tr w:rsidRPr="00C859BF" w:rsidR="00DE5C59" w:rsidTr="52BE4913" w14:paraId="2A723701" w14:textId="77777777">
        <w:tc>
          <w:tcPr>
            <w:tcW w:w="329" w:type="dxa"/>
            <w:tcMar/>
          </w:tcPr>
          <w:p w:rsidRPr="00DE5C59" w:rsidR="00DE5C59" w:rsidP="00DE5C59" w:rsidRDefault="00DE5C59" w14:paraId="1C78134E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45895CF2" w14:textId="579CC10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C859BF" w:rsidR="00DE5C59" w:rsidP="00DE5C59" w:rsidRDefault="00C859BF" w14:paraId="41BF7FF0" w14:textId="12A71DC8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C859BF">
              <w:rPr>
                <w:rFonts w:ascii="Verdana" w:hAnsi="Verdana"/>
                <w:sz w:val="20"/>
                <w:szCs w:val="20"/>
                <w:lang w:val="fr-FR"/>
              </w:rPr>
              <w:t>Suivi de la rencontre avec le Ministre le 26 juin </w:t>
            </w: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 </w:t>
            </w:r>
          </w:p>
        </w:tc>
        <w:tc>
          <w:tcPr>
            <w:tcW w:w="3840" w:type="dxa"/>
            <w:tcMar/>
          </w:tcPr>
          <w:p w:rsidRPr="00C859BF" w:rsidR="00C859BF" w:rsidP="00C859BF" w:rsidRDefault="00C859BF" w14:paraId="05AB8339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859BF">
              <w:rPr>
                <w:rFonts w:ascii="Verdana" w:hAnsi="Verdana"/>
                <w:sz w:val="20"/>
                <w:szCs w:val="20"/>
                <w:u w:val="single"/>
                <w:lang w:val="fr-FR"/>
              </w:rPr>
              <w:t>Points d’attention</w:t>
            </w:r>
            <w:r w:rsidRPr="00C859BF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  <w:r w:rsidRP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C859BF" w:rsidR="00C859BF" w:rsidP="00C859BF" w:rsidRDefault="00C859BF" w14:paraId="1FD5CC0B" w14:textId="5D80FFF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00C859BF">
              <w:rPr>
                <w:rFonts w:ascii="Verdana" w:hAnsi="Verdana"/>
                <w:sz w:val="20"/>
                <w:szCs w:val="20"/>
                <w:lang w:val="fr-FR"/>
              </w:rPr>
              <w:t xml:space="preserve">1.Réforme loi </w:t>
            </w:r>
            <w:r w:rsidRPr="25639341" w:rsidR="29D7330A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25639341" w:rsidR="00C859BF">
              <w:rPr>
                <w:rFonts w:ascii="Verdana" w:hAnsi="Verdana"/>
                <w:sz w:val="20"/>
                <w:szCs w:val="20"/>
                <w:lang w:val="fr-FR"/>
              </w:rPr>
              <w:t>87 : </w:t>
            </w:r>
            <w:r w:rsidRPr="25639341" w:rsid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C859BF" w:rsidR="00C859BF" w:rsidP="00C859BF" w:rsidRDefault="00C859BF" w14:paraId="68018D86" w14:textId="77777777">
            <w:pPr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Oljan</w:t>
            </w:r>
            <w:proofErr w:type="spellEnd"/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 xml:space="preserve"> à mi-temps </w:t>
            </w:r>
            <w:r w:rsidRP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C859BF" w:rsidR="00C859BF" w:rsidP="00C859BF" w:rsidRDefault="00C859BF" w14:paraId="1E9F2B1E" w14:textId="77777777">
            <w:pPr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  <w:lang w:val="fr-BE"/>
              </w:rPr>
            </w:pP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réunion Cabinet DG HAN 1re semaine juillet </w:t>
            </w:r>
          </w:p>
          <w:p w:rsidRPr="00C859BF" w:rsidR="00C859BF" w:rsidP="00C859BF" w:rsidRDefault="00C859BF" w14:paraId="5B45E4C7" w14:textId="4B8C1F0A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25639341" w:rsidR="00C859BF">
              <w:rPr>
                <w:rFonts w:ascii="Verdana" w:hAnsi="Verdana"/>
                <w:sz w:val="20"/>
                <w:szCs w:val="20"/>
                <w:lang w:val="fr-FR"/>
              </w:rPr>
              <w:t>2.Réforme CSNPH :</w:t>
            </w:r>
            <w:r w:rsidRPr="25639341" w:rsidR="227D26CD">
              <w:rPr>
                <w:rFonts w:ascii="Verdana" w:hAnsi="Verdana"/>
                <w:sz w:val="20"/>
                <w:szCs w:val="20"/>
                <w:lang w:val="fr-FR"/>
              </w:rPr>
              <w:t xml:space="preserve"> le</w:t>
            </w:r>
            <w:r w:rsidRPr="25639341" w:rsidR="00C859BF">
              <w:rPr>
                <w:rFonts w:ascii="Verdana" w:hAnsi="Verdana"/>
                <w:sz w:val="20"/>
                <w:szCs w:val="20"/>
                <w:lang w:val="fr-FR"/>
              </w:rPr>
              <w:t xml:space="preserve"> texte va nous être communiqué avant la pause estivale ==&gt; réunion avec le Cabinet après l’été </w:t>
            </w:r>
            <w:r w:rsidRPr="25639341" w:rsidR="00C859BF">
              <w:rPr>
                <w:rFonts w:ascii="Verdana" w:hAnsi="Verdana"/>
                <w:sz w:val="20"/>
                <w:szCs w:val="20"/>
                <w:lang w:val="fr-BE"/>
              </w:rPr>
              <w:t> </w:t>
            </w:r>
          </w:p>
          <w:p w:rsidRPr="00C859BF" w:rsidR="00C859BF" w:rsidP="00C859BF" w:rsidRDefault="00C859BF" w14:paraId="2366A00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859BF">
              <w:rPr>
                <w:rFonts w:ascii="Verdana" w:hAnsi="Verdana"/>
                <w:sz w:val="20"/>
                <w:szCs w:val="20"/>
                <w:lang w:val="fr-FR"/>
              </w:rPr>
              <w:t>3. arrêté Matz : voir 4-A1</w:t>
            </w:r>
            <w:r w:rsidRPr="00C859BF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  <w:p w:rsidRPr="00DE5C59" w:rsidR="00DE5C59" w:rsidP="00DE5C59" w:rsidRDefault="00DE5C59" w14:paraId="6A9BF3B9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7BE202BB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1A76D5" w:rsidR="00DE5C59" w:rsidTr="52BE4913" w14:paraId="394826FA" w14:textId="77777777">
        <w:tc>
          <w:tcPr>
            <w:tcW w:w="329" w:type="dxa"/>
            <w:tcMar/>
          </w:tcPr>
          <w:p w:rsidRPr="00DE5C59" w:rsidR="00DE5C59" w:rsidP="00DE5C59" w:rsidRDefault="00DE5C59" w14:paraId="7AB4DBCE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076161C1" w14:textId="33A5524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3DEFDC97" w14:textId="42DDE13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52BE4913" w:rsidR="4E21B140">
              <w:rPr>
                <w:rFonts w:ascii="Verdana" w:hAnsi="Verdana"/>
                <w:sz w:val="20"/>
                <w:szCs w:val="20"/>
                <w:lang w:val="en-US"/>
              </w:rPr>
              <w:t>Langdurig</w:t>
            </w:r>
            <w:r w:rsidRPr="52BE4913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52BE4913" w:rsidR="4E21B140">
              <w:rPr>
                <w:rFonts w:ascii="Verdana" w:hAnsi="Verdana"/>
                <w:sz w:val="20"/>
                <w:szCs w:val="20"/>
                <w:lang w:val="en-US"/>
              </w:rPr>
              <w:t>werklozen</w:t>
            </w:r>
          </w:p>
        </w:tc>
        <w:tc>
          <w:tcPr>
            <w:tcW w:w="3840" w:type="dxa"/>
            <w:tcMar/>
          </w:tcPr>
          <w:p w:rsidRPr="001A76D5" w:rsidR="00DE5C59" w:rsidP="6D5EBBAD" w:rsidRDefault="00DE5C59" w14:paraId="20179125" w14:textId="6741A29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Demir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verwees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naar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0E12565">
              <w:rPr>
                <w:rFonts w:ascii="Verdana" w:hAnsi="Verdana"/>
                <w:sz w:val="20"/>
                <w:szCs w:val="20"/>
                <w:lang w:val="en-US"/>
              </w:rPr>
              <w:t xml:space="preserve">het </w:t>
            </w:r>
            <w:r w:rsidRPr="25639341" w:rsidR="3EF6D319">
              <w:rPr>
                <w:rFonts w:ascii="Verdana" w:hAnsi="Verdana"/>
                <w:sz w:val="20"/>
                <w:szCs w:val="20"/>
                <w:lang w:val="en-US"/>
              </w:rPr>
              <w:t>f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edera</w:t>
            </w:r>
            <w:r w:rsidRPr="25639341" w:rsidR="0C186026">
              <w:rPr>
                <w:rFonts w:ascii="Verdana" w:hAnsi="Verdana"/>
                <w:sz w:val="20"/>
                <w:szCs w:val="20"/>
                <w:lang w:val="en-US"/>
              </w:rPr>
              <w:t>le</w:t>
            </w:r>
            <w:r w:rsidRPr="25639341" w:rsidR="0D7BC46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D7BC463">
              <w:rPr>
                <w:rFonts w:ascii="Verdana" w:hAnsi="Verdana"/>
                <w:sz w:val="20"/>
                <w:szCs w:val="20"/>
                <w:lang w:val="en-US"/>
              </w:rPr>
              <w:t>niveau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25639341" w:rsidR="7BEC17B7">
              <w:rPr>
                <w:rFonts w:ascii="Verdana" w:hAnsi="Verdana"/>
                <w:sz w:val="20"/>
                <w:szCs w:val="20"/>
                <w:lang w:val="en-US"/>
              </w:rPr>
              <w:t>zie</w:t>
            </w:r>
            <w:r w:rsidRPr="25639341" w:rsidR="7BEC17B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artikel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GM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 xml:space="preserve"> over 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>mensen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 xml:space="preserve"> die 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>niet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 xml:space="preserve"> in 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>aanmerking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>komen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>voor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3550AC84">
              <w:rPr>
                <w:rFonts w:ascii="Verdana" w:hAnsi="Verdana"/>
                <w:sz w:val="20"/>
                <w:szCs w:val="20"/>
                <w:lang w:val="en-US"/>
              </w:rPr>
              <w:t>tewerkstelling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Pr="001A76D5" w:rsidR="00DE5C59" w:rsidP="25639341" w:rsidRDefault="00DE5C59" w14:paraId="6F81C2D4" w14:textId="7F002B2B">
            <w:pPr>
              <w:rPr>
                <w:rFonts w:ascii="Verdana" w:hAnsi="Verdana" w:eastAsia="Verdana" w:cs="Verdana"/>
                <w:noProof w:val="0"/>
                <w:sz w:val="20"/>
                <w:szCs w:val="20"/>
                <w:lang w:val="en-US"/>
              </w:rPr>
            </w:pPr>
            <w:hyperlink r:id="R1ba70704e0404353">
              <w:r w:rsidRPr="25639341" w:rsidR="676E5810">
                <w:rPr>
                  <w:rStyle w:val="Hyperlink"/>
                  <w:rFonts w:ascii="Aptos" w:hAnsi="Aptos" w:eastAsia="Aptos" w:cs="Aptos"/>
                  <w:strike w:val="0"/>
                  <w:dstrike w:val="0"/>
                  <w:noProof w:val="0"/>
                  <w:color w:val="0000FF"/>
                  <w:sz w:val="24"/>
                  <w:szCs w:val="24"/>
                  <w:u w:val="single"/>
                  <w:lang w:val="fr-BE"/>
                </w:rPr>
                <w:t>https://www.lesoir.be/684258/article/2025-06-26/le-federal-envisage-un-nouveau-systeme-pour-les-personnes-ineligibles-lemploi</w:t>
              </w:r>
            </w:hyperlink>
          </w:p>
          <w:p w:rsidRPr="001A76D5" w:rsidR="00DE5C59" w:rsidP="6D5EBBAD" w:rsidRDefault="00DE5C59" w14:paraId="7DF5BB97" w14:textId="125516A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JB: </w:t>
            </w:r>
            <w:r w:rsidRPr="25639341" w:rsidR="0A1196B3">
              <w:rPr>
                <w:rFonts w:ascii="Verdana" w:hAnsi="Verdana"/>
                <w:sz w:val="20"/>
                <w:szCs w:val="20"/>
                <w:lang w:val="en-US"/>
              </w:rPr>
              <w:t xml:space="preserve">We </w:t>
            </w:r>
            <w:r w:rsidRPr="25639341" w:rsidR="0A1196B3">
              <w:rPr>
                <w:rFonts w:ascii="Verdana" w:hAnsi="Verdana"/>
                <w:sz w:val="20"/>
                <w:szCs w:val="20"/>
                <w:lang w:val="en-US"/>
              </w:rPr>
              <w:t>hebben</w:t>
            </w:r>
            <w:r w:rsidRPr="25639341" w:rsidR="0A1196B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A1196B3">
              <w:rPr>
                <w:rFonts w:ascii="Verdana" w:hAnsi="Verdana"/>
                <w:sz w:val="20"/>
                <w:szCs w:val="20"/>
                <w:lang w:val="en-US"/>
              </w:rPr>
              <w:t>een</w:t>
            </w:r>
            <w:r w:rsidRPr="25639341" w:rsidR="0A1196B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overleg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met </w:t>
            </w:r>
            <w:r w:rsidRPr="25639341" w:rsidR="27B5BB5C">
              <w:rPr>
                <w:rFonts w:ascii="Verdana" w:hAnsi="Verdana"/>
                <w:sz w:val="20"/>
                <w:szCs w:val="20"/>
                <w:lang w:val="en-US"/>
              </w:rPr>
              <w:t xml:space="preserve">minister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Clarinval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gehad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hierover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25639341" w:rsidR="4B964CCC">
              <w:rPr>
                <w:rFonts w:ascii="Verdana" w:hAnsi="Verdana"/>
                <w:sz w:val="20"/>
                <w:szCs w:val="20"/>
                <w:lang w:val="en-US"/>
              </w:rPr>
              <w:t xml:space="preserve">Die </w:t>
            </w:r>
            <w:r w:rsidRPr="25639341" w:rsidR="4B964CCC">
              <w:rPr>
                <w:rFonts w:ascii="Verdana" w:hAnsi="Verdana"/>
                <w:sz w:val="20"/>
                <w:szCs w:val="20"/>
                <w:lang w:val="en-US"/>
              </w:rPr>
              <w:t>wou</w:t>
            </w:r>
            <w:r w:rsidRPr="25639341" w:rsidR="4B964CCC">
              <w:rPr>
                <w:rFonts w:ascii="Verdana" w:hAnsi="Verdana"/>
                <w:sz w:val="20"/>
                <w:szCs w:val="20"/>
                <w:lang w:val="en-US"/>
              </w:rPr>
              <w:t xml:space="preserve"> de b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escherming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volledig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afschaffen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Standpunt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Beenders: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niet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afschaffen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voor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er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een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alternatief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is. We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wachten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op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2755BB6F">
              <w:rPr>
                <w:rFonts w:ascii="Verdana" w:hAnsi="Verdana"/>
                <w:sz w:val="20"/>
                <w:szCs w:val="20"/>
                <w:lang w:val="en-US"/>
              </w:rPr>
              <w:t>een</w:t>
            </w:r>
            <w:r w:rsidRPr="25639341" w:rsidR="2755BB6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retour </w:t>
            </w:r>
            <w:r w:rsidRPr="25639341" w:rsidR="618707AD">
              <w:rPr>
                <w:rFonts w:ascii="Verdana" w:hAnsi="Verdana"/>
                <w:sz w:val="20"/>
                <w:szCs w:val="20"/>
                <w:lang w:val="en-US"/>
              </w:rPr>
              <w:t xml:space="preserve">van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Clarinval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Pr="001A76D5" w:rsidR="00DE5C59" w:rsidP="6D5EBBAD" w:rsidRDefault="00DE5C59" w14:paraId="628A6EBF" w14:textId="33022BE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1A76D5" w:rsidR="00DE5C59" w:rsidP="00DE5C59" w:rsidRDefault="00DE5C59" w14:paraId="35EE5E87" w14:textId="342AD6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SW: </w:t>
            </w:r>
            <w:r w:rsidRPr="25639341" w:rsidR="46582E6A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e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staan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ter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>beschikking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voor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deelname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aan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gesprekken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en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het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verdedigen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van 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>ons</w:t>
            </w:r>
            <w:r w:rsidRPr="25639341" w:rsidR="0EB1BBA7">
              <w:rPr>
                <w:rFonts w:ascii="Verdana" w:hAnsi="Verdana"/>
                <w:sz w:val="20"/>
                <w:szCs w:val="20"/>
                <w:lang w:val="en-US"/>
              </w:rPr>
              <w:t xml:space="preserve"> standpunt</w:t>
            </w:r>
            <w:r w:rsidRPr="25639341" w:rsidR="4E21B140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55" w:type="dxa"/>
            <w:tcMar/>
          </w:tcPr>
          <w:p w:rsidRPr="001A76D5" w:rsidR="00DE5C59" w:rsidP="00DE5C59" w:rsidRDefault="00DE5C59" w14:paraId="14AD3A6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3BFFE411" w14:textId="77777777">
        <w:tc>
          <w:tcPr>
            <w:tcW w:w="329" w:type="dxa"/>
            <w:tcMar/>
          </w:tcPr>
          <w:p w:rsidRPr="001A76D5" w:rsidR="00DE5C59" w:rsidP="00DE5C59" w:rsidRDefault="00DE5C59" w14:paraId="200C10CD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09ED42FF" w14:textId="685149FF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6E2FDECA" w14:textId="0FD0B4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Handy</w:t>
            </w:r>
            <w:r w:rsidRPr="25639341" w:rsidR="34C941AE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ark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en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telefonie</w:t>
            </w:r>
          </w:p>
        </w:tc>
        <w:tc>
          <w:tcPr>
            <w:tcW w:w="3840" w:type="dxa"/>
            <w:tcMar/>
          </w:tcPr>
          <w:p w:rsidRPr="001A76D5" w:rsidR="00DE5C59" w:rsidP="00DE5C59" w:rsidRDefault="00DE5C59" w14:paraId="3D82E764" w14:textId="5C87861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JB: Geen 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nieuws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. Rappel </w:t>
            </w:r>
            <w:r w:rsidRPr="25639341" w:rsidR="32744B55">
              <w:rPr>
                <w:rFonts w:ascii="Verdana" w:hAnsi="Verdana"/>
                <w:sz w:val="20"/>
                <w:szCs w:val="20"/>
                <w:lang w:val="en-US"/>
              </w:rPr>
              <w:t xml:space="preserve">van kabinet </w:t>
            </w:r>
            <w:r w:rsidRPr="25639341" w:rsidR="32744B55">
              <w:rPr>
                <w:rFonts w:ascii="Verdana" w:hAnsi="Verdana"/>
                <w:sz w:val="20"/>
                <w:szCs w:val="20"/>
                <w:lang w:val="en-US"/>
              </w:rPr>
              <w:t>Bee</w:t>
            </w:r>
            <w:r w:rsidRPr="25639341" w:rsidR="32744B55">
              <w:rPr>
                <w:rFonts w:ascii="Verdana" w:hAnsi="Verdana"/>
                <w:sz w:val="20"/>
                <w:szCs w:val="20"/>
                <w:lang w:val="en-US"/>
              </w:rPr>
              <w:t xml:space="preserve">nders 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aan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60A7F21D">
              <w:rPr>
                <w:rFonts w:ascii="Verdana" w:hAnsi="Verdana"/>
                <w:sz w:val="20"/>
                <w:szCs w:val="20"/>
                <w:lang w:val="en-US"/>
              </w:rPr>
              <w:t>kabinet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 Matz om 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>retour</w:t>
            </w:r>
            <w:r w:rsidRPr="25639341" w:rsidR="20AA7CA0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55" w:type="dxa"/>
            <w:tcMar/>
          </w:tcPr>
          <w:p w:rsidRPr="001A76D5" w:rsidR="00DE5C59" w:rsidP="00DE5C59" w:rsidRDefault="00DE5C59" w14:paraId="61F3B27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8A5A17F" w14:textId="77777777">
        <w:tc>
          <w:tcPr>
            <w:tcW w:w="329" w:type="dxa"/>
            <w:tcMar/>
          </w:tcPr>
          <w:p w:rsidRPr="001A76D5" w:rsidR="00DE5C59" w:rsidP="00DE5C59" w:rsidRDefault="00DE5C59" w14:paraId="62DD31B2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5AC86B7B" w14:textId="1190B94B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55D02426" w14:textId="21F8963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6D5EBBAD" w:rsidR="6339A75C">
              <w:rPr>
                <w:rFonts w:ascii="Verdana" w:hAnsi="Verdana"/>
                <w:sz w:val="20"/>
                <w:szCs w:val="20"/>
                <w:lang w:val="en-US"/>
              </w:rPr>
              <w:t>Quotum</w:t>
            </w:r>
            <w:r w:rsidRPr="6D5EBBAD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3%: </w:t>
            </w:r>
            <w:r w:rsidRPr="6D5EBBAD" w:rsidR="6339A75C">
              <w:rPr>
                <w:rFonts w:ascii="Verdana" w:hAnsi="Verdana"/>
                <w:sz w:val="20"/>
                <w:szCs w:val="20"/>
                <w:lang w:val="en-US"/>
              </w:rPr>
              <w:t>integratie</w:t>
            </w:r>
            <w:r w:rsidRPr="6D5EBBAD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chronisch zieken.</w:t>
            </w:r>
          </w:p>
        </w:tc>
        <w:tc>
          <w:tcPr>
            <w:tcW w:w="3840" w:type="dxa"/>
            <w:tcMar/>
          </w:tcPr>
          <w:p w:rsidRPr="001A76D5" w:rsidR="00DE5C59" w:rsidP="6D5EBBAD" w:rsidRDefault="00DE5C59" w14:paraId="742BF6F3" w14:textId="79F9DA2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6D5EBBAD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Retour? </w:t>
            </w:r>
          </w:p>
          <w:p w:rsidRPr="001A76D5" w:rsidR="00DE5C59" w:rsidP="6D5EBBAD" w:rsidRDefault="00DE5C59" w14:paraId="17A84051" w14:textId="772F052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1A76D5" w:rsidR="00DE5C59" w:rsidP="6D5EBBAD" w:rsidRDefault="00DE5C59" w14:paraId="45D0549E" w14:textId="05AF6C3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JB: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geen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nieuwe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IKW. </w:t>
            </w:r>
            <w:r w:rsidRPr="25639341" w:rsidR="485F46D0">
              <w:rPr>
                <w:rFonts w:ascii="Verdana" w:hAnsi="Verdana"/>
                <w:sz w:val="20"/>
                <w:szCs w:val="20"/>
                <w:lang w:val="en-US"/>
              </w:rPr>
              <w:t xml:space="preserve">Het </w:t>
            </w:r>
            <w:r w:rsidRPr="25639341" w:rsidR="485F46D0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dvies</w:t>
            </w:r>
            <w:r w:rsidRPr="25639341" w:rsidR="5799C182">
              <w:rPr>
                <w:rFonts w:ascii="Verdana" w:hAnsi="Verdana"/>
                <w:sz w:val="20"/>
                <w:szCs w:val="20"/>
                <w:lang w:val="en-US"/>
              </w:rPr>
              <w:t xml:space="preserve"> van de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CIPH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en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0FB0ABFE">
              <w:rPr>
                <w:rFonts w:ascii="Verdana" w:hAnsi="Verdana"/>
                <w:sz w:val="20"/>
                <w:szCs w:val="20"/>
                <w:lang w:val="en-US"/>
              </w:rPr>
              <w:t xml:space="preserve">de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NHRPH </w:t>
            </w:r>
            <w:r w:rsidRPr="25639341" w:rsidR="114E76CC">
              <w:rPr>
                <w:rFonts w:ascii="Verdana" w:hAnsi="Verdana"/>
                <w:sz w:val="20"/>
                <w:szCs w:val="20"/>
                <w:lang w:val="en-US"/>
              </w:rPr>
              <w:t xml:space="preserve">is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hiervoor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nodig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:rsidRPr="001A76D5" w:rsidR="00DE5C59" w:rsidP="6D5EBBAD" w:rsidRDefault="00DE5C59" w14:paraId="56D325AD" w14:textId="0716075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1A76D5" w:rsidR="00DE5C59" w:rsidP="6D5EBBAD" w:rsidRDefault="00DE5C59" w14:paraId="400E744A" w14:textId="407561B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SW: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overleg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met kabinet Matz 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>hierover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25639341" w:rsidR="6339A75C">
              <w:rPr>
                <w:rFonts w:ascii="Verdana" w:hAnsi="Verdana"/>
                <w:b w:val="1"/>
                <w:bCs w:val="1"/>
                <w:sz w:val="20"/>
                <w:szCs w:val="20"/>
                <w:lang w:val="en-US"/>
              </w:rPr>
              <w:t>23/07/2025</w:t>
            </w:r>
            <w:r w:rsidRPr="25639341" w:rsidR="6339A75C">
              <w:rPr>
                <w:rFonts w:ascii="Verdana" w:hAnsi="Verdana"/>
                <w:sz w:val="20"/>
                <w:szCs w:val="20"/>
                <w:lang w:val="en-US"/>
              </w:rPr>
              <w:t xml:space="preserve"> om 16u30.</w:t>
            </w:r>
          </w:p>
          <w:p w:rsidRPr="001A76D5" w:rsidR="00DE5C59" w:rsidP="6D5EBBAD" w:rsidRDefault="00DE5C59" w14:paraId="6F809855" w14:textId="7E63F92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1A76D5" w:rsidR="00DE5C59" w:rsidP="00DE5C59" w:rsidRDefault="00DE5C59" w14:paraId="2D07B72C" w14:textId="4F91FFB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ED: 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>kadert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 in 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>onze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52BE4913" w:rsidR="41FD6569">
              <w:rPr>
                <w:rFonts w:ascii="Verdana" w:hAnsi="Verdana"/>
                <w:sz w:val="20"/>
                <w:szCs w:val="20"/>
                <w:lang w:val="en-US"/>
              </w:rPr>
              <w:t>bezoekronde</w:t>
            </w:r>
            <w:r w:rsidRPr="52BE4913" w:rsidR="41FD656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die we 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>doen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52BE4913" w:rsidR="1EAEB356">
              <w:rPr>
                <w:rFonts w:ascii="Verdana" w:hAnsi="Verdana"/>
                <w:sz w:val="20"/>
                <w:szCs w:val="20"/>
                <w:lang w:val="en-US"/>
              </w:rPr>
              <w:t>naar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 alle </w:t>
            </w:r>
            <w:r w:rsidRPr="52BE4913" w:rsidR="27E2F702">
              <w:rPr>
                <w:rFonts w:ascii="Verdana" w:hAnsi="Verdana"/>
                <w:sz w:val="20"/>
                <w:szCs w:val="20"/>
                <w:lang w:val="en-US"/>
              </w:rPr>
              <w:t xml:space="preserve">federale </w:t>
            </w:r>
            <w:r w:rsidRPr="52BE4913" w:rsidR="7AA2407B">
              <w:rPr>
                <w:rFonts w:ascii="Verdana" w:hAnsi="Verdana"/>
                <w:sz w:val="20"/>
                <w:szCs w:val="20"/>
                <w:lang w:val="en-US"/>
              </w:rPr>
              <w:t xml:space="preserve">ministers. </w:t>
            </w:r>
          </w:p>
        </w:tc>
        <w:tc>
          <w:tcPr>
            <w:tcW w:w="2255" w:type="dxa"/>
            <w:tcMar/>
          </w:tcPr>
          <w:p w:rsidRPr="001A76D5" w:rsidR="00DE5C59" w:rsidP="00DE5C59" w:rsidRDefault="00DE5C59" w14:paraId="1C0AE602" w14:textId="7B614BC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639341" w:rsidR="2B98B533">
              <w:rPr>
                <w:rFonts w:ascii="Verdana" w:hAnsi="Verdana"/>
                <w:sz w:val="20"/>
                <w:szCs w:val="20"/>
                <w:lang w:val="en-US"/>
              </w:rPr>
              <w:t>Op te volgen</w:t>
            </w:r>
          </w:p>
        </w:tc>
      </w:tr>
      <w:tr w:rsidRPr="001A76D5" w:rsidR="00DE5C59" w:rsidTr="52BE4913" w14:paraId="63409070" w14:textId="77777777">
        <w:tc>
          <w:tcPr>
            <w:tcW w:w="329" w:type="dxa"/>
            <w:tcMar/>
          </w:tcPr>
          <w:p w:rsidRPr="001A76D5" w:rsidR="00DE5C59" w:rsidP="00DE5C59" w:rsidRDefault="00DE5C59" w14:paraId="55313145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5B3BFD61" w14:textId="78213D2C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27745FD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368E4AC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0BD83FB7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5362648" w14:textId="77777777">
        <w:tc>
          <w:tcPr>
            <w:tcW w:w="329" w:type="dxa"/>
            <w:tcMar/>
          </w:tcPr>
          <w:p w:rsidRPr="001A76D5" w:rsidR="00DE5C59" w:rsidP="00DE5C59" w:rsidRDefault="00DE5C59" w14:paraId="3EF212D3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67C8F5FA" w14:textId="2E34B367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2391630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1B91741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361E6633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1DBE4D63" w14:textId="77777777">
        <w:tc>
          <w:tcPr>
            <w:tcW w:w="329" w:type="dxa"/>
            <w:tcMar/>
          </w:tcPr>
          <w:p w:rsidRPr="001A76D5" w:rsidR="00DE5C59" w:rsidP="00DE5C59" w:rsidRDefault="00DE5C59" w14:paraId="09674CC2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5AF87595" w14:textId="36D337FB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08C3BD6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5846F8C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35C3DA7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A4A936E" w14:textId="77777777">
        <w:tc>
          <w:tcPr>
            <w:tcW w:w="329" w:type="dxa"/>
            <w:tcMar/>
          </w:tcPr>
          <w:p w:rsidRPr="001A76D5" w:rsidR="00DE5C59" w:rsidP="00DE5C59" w:rsidRDefault="00DE5C59" w14:paraId="28AB818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56957C46" w14:textId="60176F8C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3FCD6DE9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46FE4D6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24EB2B87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22495688" w14:textId="77777777">
        <w:tc>
          <w:tcPr>
            <w:tcW w:w="329" w:type="dxa"/>
            <w:tcMar/>
          </w:tcPr>
          <w:p w:rsidRPr="001A76D5" w:rsidR="00DE5C59" w:rsidP="00DE5C59" w:rsidRDefault="00DE5C59" w14:paraId="6A06A4A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1BE83FCA" w14:textId="7E1F461E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37E3F20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3EC9325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479C083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2CC60B94" w14:textId="77777777">
        <w:tc>
          <w:tcPr>
            <w:tcW w:w="329" w:type="dxa"/>
            <w:tcMar/>
          </w:tcPr>
          <w:p w:rsidRPr="001A76D5" w:rsidR="00DE5C59" w:rsidP="00DE5C59" w:rsidRDefault="00DE5C59" w14:paraId="72896BF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1D006E74" w14:textId="10D1DB3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349A0BC4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14C23DD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7ACA25B5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2DDE418F" w14:textId="77777777">
        <w:tc>
          <w:tcPr>
            <w:tcW w:w="329" w:type="dxa"/>
            <w:tcMar/>
          </w:tcPr>
          <w:p w:rsidRPr="001A76D5" w:rsidR="00DE5C59" w:rsidP="00DE5C59" w:rsidRDefault="00DE5C59" w14:paraId="44B703D5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3C1ADEC4" w14:textId="5DD2CF06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6DE0DD9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66A2DD2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1109EFA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3AA83463" w14:textId="77777777">
        <w:tc>
          <w:tcPr>
            <w:tcW w:w="10768" w:type="dxa"/>
            <w:gridSpan w:val="5"/>
            <w:tcMar/>
          </w:tcPr>
          <w:p w:rsidRPr="001A76D5" w:rsidR="00DE5C59" w:rsidP="00DE5C59" w:rsidRDefault="00DE5C59" w14:paraId="4BD244F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38154DC9" w14:textId="77777777">
        <w:tc>
          <w:tcPr>
            <w:tcW w:w="329" w:type="dxa"/>
            <w:tcMar/>
          </w:tcPr>
          <w:p w:rsidRPr="001A76D5" w:rsidR="00DE5C59" w:rsidP="00DE5C59" w:rsidRDefault="00DE5C59" w14:paraId="61EE9EBE" w14:textId="57C86A80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1A4CC4A1" w14:textId="25A0C8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1A76D5" w:rsidR="00DE5C59" w:rsidP="00DE5C59" w:rsidRDefault="00C859BF" w14:paraId="0E2013A8" w14:textId="6AAEE5A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859BF">
              <w:rPr>
                <w:rFonts w:ascii="Verdana" w:hAnsi="Verdana"/>
                <w:sz w:val="20"/>
                <w:szCs w:val="20"/>
              </w:rPr>
              <w:t>handyPark</w:t>
            </w:r>
            <w:proofErr w:type="spellEnd"/>
            <w:r w:rsidRPr="00C859BF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C859BF">
              <w:rPr>
                <w:rFonts w:ascii="Verdana" w:hAnsi="Verdana"/>
                <w:sz w:val="20"/>
                <w:szCs w:val="20"/>
              </w:rPr>
              <w:t>stavaza</w:t>
            </w:r>
            <w:proofErr w:type="spellEnd"/>
            <w:r w:rsidRPr="00C859B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840" w:type="dxa"/>
            <w:tcMar/>
          </w:tcPr>
          <w:p w:rsidRPr="001A76D5" w:rsidR="00DE5C59" w:rsidP="00DE5C59" w:rsidRDefault="00DE5C59" w14:paraId="7F9ECC39" w14:textId="580259B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6D5EBBAD" w:rsidR="2007351D">
              <w:rPr>
                <w:rFonts w:ascii="Verdana" w:hAnsi="Verdana"/>
                <w:sz w:val="20"/>
                <w:szCs w:val="20"/>
                <w:lang w:val="en-US"/>
              </w:rPr>
              <w:t>Zie</w:t>
            </w:r>
            <w:r w:rsidRPr="6D5EBBAD" w:rsidR="2007351D">
              <w:rPr>
                <w:rFonts w:ascii="Verdana" w:hAnsi="Verdana"/>
                <w:sz w:val="20"/>
                <w:szCs w:val="20"/>
                <w:lang w:val="en-US"/>
              </w:rPr>
              <w:t xml:space="preserve"> 1-F</w:t>
            </w:r>
          </w:p>
        </w:tc>
        <w:tc>
          <w:tcPr>
            <w:tcW w:w="2255" w:type="dxa"/>
            <w:tcMar/>
          </w:tcPr>
          <w:p w:rsidRPr="001A76D5" w:rsidR="00DE5C59" w:rsidP="00DE5C59" w:rsidRDefault="00DE5C59" w14:paraId="0A0DAFC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D535258" w14:textId="77777777">
        <w:tc>
          <w:tcPr>
            <w:tcW w:w="329" w:type="dxa"/>
            <w:tcMar/>
          </w:tcPr>
          <w:p w:rsidRPr="001A76D5" w:rsidR="00DE5C59" w:rsidP="00DE5C59" w:rsidRDefault="00DE5C59" w14:paraId="2455E7F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0EB0E7AB" w14:textId="2439100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33B4450B" w14:textId="253B12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25C97A22" w14:textId="3050C2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3D5F3A9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A76D5" w:rsidR="00DE5C59" w:rsidTr="52BE4913" w14:paraId="4AAD27A8" w14:textId="77777777">
        <w:tc>
          <w:tcPr>
            <w:tcW w:w="329" w:type="dxa"/>
            <w:tcMar/>
          </w:tcPr>
          <w:p w:rsidRPr="00DE5C59" w:rsidR="00DE5C59" w:rsidP="00DE5C59" w:rsidRDefault="00DE5C59" w14:paraId="508ABE9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75BF0278" w14:textId="3C28862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3BCE9E5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009D6D6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327B2E03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ED12A89" w14:textId="77777777">
        <w:tc>
          <w:tcPr>
            <w:tcW w:w="329" w:type="dxa"/>
            <w:tcMar/>
          </w:tcPr>
          <w:p w:rsidRPr="001A76D5" w:rsidR="00DE5C59" w:rsidP="00DE5C59" w:rsidRDefault="00DE5C59" w14:paraId="6FD72FF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2D592CEB" w14:textId="79AE72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511D00C5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60B377C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6006206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BB5237E" w14:textId="77777777">
        <w:tc>
          <w:tcPr>
            <w:tcW w:w="329" w:type="dxa"/>
            <w:tcMar/>
          </w:tcPr>
          <w:p w:rsidRPr="001A76D5" w:rsidR="00DE5C59" w:rsidP="00DE5C59" w:rsidRDefault="00DE5C59" w14:paraId="0959758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47FE98E1" w14:textId="346DB83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0D3BCB9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49FEA0F2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4871412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8C20550" w14:textId="77777777">
        <w:tc>
          <w:tcPr>
            <w:tcW w:w="329" w:type="dxa"/>
            <w:tcMar/>
          </w:tcPr>
          <w:p w:rsidRPr="001A76D5" w:rsidR="00DE5C59" w:rsidP="00DE5C59" w:rsidRDefault="00DE5C59" w14:paraId="3F1F517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2F863BDF" w14:textId="7041990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4BB39F7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44F9A70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388A32C7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49B8F990" w14:textId="77777777">
        <w:tc>
          <w:tcPr>
            <w:tcW w:w="10768" w:type="dxa"/>
            <w:gridSpan w:val="5"/>
            <w:tcMar/>
          </w:tcPr>
          <w:p w:rsidRPr="001A76D5" w:rsidR="00DE5C59" w:rsidP="00DE5C59" w:rsidRDefault="00DE5C59" w14:paraId="65FB54C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C859BF" w:rsidR="00DE5C59" w:rsidTr="52BE4913" w14:paraId="4445B289" w14:textId="77777777">
        <w:tc>
          <w:tcPr>
            <w:tcW w:w="329" w:type="dxa"/>
            <w:tcMar/>
          </w:tcPr>
          <w:p w:rsidRPr="001A76D5" w:rsidR="00DE5C59" w:rsidP="00DE5C59" w:rsidRDefault="00DE5C59" w14:paraId="584AD943" w14:textId="2D756C4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4A7DB1E9" w14:textId="1654B8D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531F17ED" w14:textId="52B592F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6AE5C898" w14:textId="662FCC18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0C4D65D5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C859BF" w:rsidR="00DE5C59" w:rsidTr="52BE4913" w14:paraId="3B33653A" w14:textId="77777777">
        <w:tc>
          <w:tcPr>
            <w:tcW w:w="329" w:type="dxa"/>
            <w:tcMar/>
          </w:tcPr>
          <w:p w:rsidRPr="00DE5C59" w:rsidR="00DE5C59" w:rsidP="00DE5C59" w:rsidRDefault="00DE5C59" w14:paraId="40DF18A5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49C15AD7" w14:textId="4B42C4C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19C6CF56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7B0CD8ED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36EAEF43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1A76D5" w:rsidR="00DE5C59" w:rsidTr="52BE4913" w14:paraId="76FC798D" w14:textId="77777777">
        <w:tc>
          <w:tcPr>
            <w:tcW w:w="329" w:type="dxa"/>
            <w:tcMar/>
          </w:tcPr>
          <w:p w:rsidRPr="00DE5C59" w:rsidR="00DE5C59" w:rsidP="00DE5C59" w:rsidRDefault="00DE5C59" w14:paraId="3DBF37B7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6BC9328E" w14:textId="5B82EBA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20A571F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0610E3E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5102BA2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61ABE267" w14:textId="77777777">
        <w:tc>
          <w:tcPr>
            <w:tcW w:w="329" w:type="dxa"/>
            <w:tcMar/>
          </w:tcPr>
          <w:p w:rsidRPr="001A76D5" w:rsidR="00DE5C59" w:rsidP="00DE5C59" w:rsidRDefault="00DE5C59" w14:paraId="4ED0025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1CF6C802" w14:textId="4896D00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4263A6A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03FC474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0047520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2065F0DD" w14:textId="77777777">
        <w:tc>
          <w:tcPr>
            <w:tcW w:w="329" w:type="dxa"/>
            <w:tcMar/>
          </w:tcPr>
          <w:p w:rsidRPr="001A76D5" w:rsidR="00DE5C59" w:rsidP="00DE5C59" w:rsidRDefault="00DE5C59" w14:paraId="1A196E8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5CB0D940" w14:textId="5CB6F05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078B414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0454BA4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417C16E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61C821E2" w14:textId="77777777">
        <w:tc>
          <w:tcPr>
            <w:tcW w:w="329" w:type="dxa"/>
            <w:tcMar/>
          </w:tcPr>
          <w:p w:rsidRPr="001A76D5" w:rsidR="00DE5C59" w:rsidP="00DE5C59" w:rsidRDefault="00DE5C59" w14:paraId="01D6024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0A22869C" w14:textId="712EE6A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6992CB37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3F8AE4D2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4E7933C4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157E951" w14:textId="77777777">
        <w:tc>
          <w:tcPr>
            <w:tcW w:w="10768" w:type="dxa"/>
            <w:gridSpan w:val="5"/>
            <w:tcMar/>
          </w:tcPr>
          <w:p w:rsidRPr="001A76D5" w:rsidR="00DE5C59" w:rsidP="00DE5C59" w:rsidRDefault="00DE5C59" w14:paraId="63496D1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C859BF" w:rsidR="00DE5C59" w:rsidTr="52BE4913" w14:paraId="0BE6F4F0" w14:textId="77777777">
        <w:tc>
          <w:tcPr>
            <w:tcW w:w="329" w:type="dxa"/>
            <w:tcMar/>
          </w:tcPr>
          <w:p w:rsidRPr="001A76D5" w:rsidR="00DE5C59" w:rsidP="00DE5C59" w:rsidRDefault="00DE5C59" w14:paraId="1E8E6090" w14:textId="04FF0D44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bookmarkStart w:name="_Hlk186706703" w:id="0"/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571B3679" w14:textId="352F0E9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C859BF" w:rsidR="00C859BF" w:rsidP="00C859BF" w:rsidRDefault="00C859BF" w14:paraId="722DC3E9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Emploi des personnes en situation de handicap –</w:t>
            </w:r>
            <w:r w:rsidRPr="00C859BF">
              <w:rPr>
                <w:rFonts w:ascii="Verdana" w:hAnsi="Verdana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Article Le Soir</w:t>
            </w:r>
            <w:r w:rsidRPr="00C859BF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 </w:t>
            </w:r>
          </w:p>
          <w:p w:rsidRPr="00C859BF" w:rsidR="00C859BF" w:rsidP="00C859BF" w:rsidRDefault="00C859BF" w14:paraId="60C1ACCA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C859BF">
              <w:rPr>
                <w:rFonts w:ascii="Verdana" w:hAnsi="Verdana"/>
                <w:sz w:val="20"/>
                <w:szCs w:val="20"/>
                <w:lang w:val="fr-FR"/>
              </w:rPr>
              <w:t>Projet cabinet Matz : intégration des malades chroniques dans les 3% de PSH à engager, avec sanctions (IKW 24/6/2025)</w:t>
            </w:r>
            <w:r w:rsidRPr="00C859BF">
              <w:rPr>
                <w:rFonts w:ascii="Verdana" w:hAnsi="Verdana"/>
                <w:sz w:val="20"/>
                <w:szCs w:val="20"/>
                <w:lang w:val="fr-BE"/>
              </w:rPr>
              <w:t> </w:t>
            </w:r>
          </w:p>
          <w:p w:rsidRPr="00DE5C59" w:rsidR="00DE5C59" w:rsidP="00DE5C59" w:rsidRDefault="00DE5C59" w14:paraId="4A05A8B5" w14:textId="1AD46DFE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="7E9C217B" w:rsidP="52BE4913" w:rsidRDefault="7E9C217B" w14:paraId="7C979F8E" w14:textId="3C243D94">
            <w:pPr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  <w:r w:rsidRPr="52BE4913" w:rsidR="7E9C217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VRAAG NHRPH</w:t>
            </w:r>
          </w:p>
          <w:p w:rsidRPr="00636D8B" w:rsidR="00636D8B" w:rsidP="6D5EBBAD" w:rsidRDefault="00636D8B" w14:paraId="13A8F9B9" w14:textId="77777777" w14:noSpellErr="1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>Geachte heer kabinetschef,</w:t>
            </w:r>
          </w:p>
          <w:p w:rsidRPr="00636D8B" w:rsidR="00636D8B" w:rsidP="6D5EBBAD" w:rsidRDefault="00636D8B" w14:paraId="5480E32E" w14:textId="77777777" w14:noSpellErr="1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</w:p>
          <w:p w:rsidRPr="00636D8B" w:rsidR="00636D8B" w:rsidP="6D5EBBAD" w:rsidRDefault="00636D8B" w14:paraId="6F9845A8" w14:textId="77777777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De Nationale Hoge Raad voor Personen met een Handicap heeft vernomen via de voogdijminister dat een </w:t>
            </w: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>interkabinettenwerkgroep</w:t>
            </w: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 werd georganiseerd </w:t>
            </w: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>betreffende</w:t>
            </w: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 het quotum van 3% aan personen met een handicap tewerkgesteld bij de overheid.</w:t>
            </w:r>
          </w:p>
          <w:p w:rsidRPr="00636D8B" w:rsidR="00636D8B" w:rsidP="6D5EBBAD" w:rsidRDefault="00636D8B" w14:paraId="3FB53817" w14:textId="77777777" w14:noSpellErr="1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</w:p>
          <w:p w:rsidRPr="00636D8B" w:rsidR="00636D8B" w:rsidP="6D5EBBAD" w:rsidRDefault="00636D8B" w14:paraId="2635A026" w14:textId="77777777" w14:noSpellErr="1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>Conform</w:t>
            </w:r>
            <w:r w:rsidRPr="6D5EBBAD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 artikel 4.3 en 33.1 van het UNCRPD wijzen we op het belang/de verplichting om de NHRPH te betrekken bij beleidsbeslissingen die personen met een handicap aangaan. </w:t>
            </w:r>
          </w:p>
          <w:p w:rsidRPr="00636D8B" w:rsidR="00636D8B" w:rsidP="6D5EBBAD" w:rsidRDefault="00636D8B" w14:paraId="724DAAD1" w14:textId="77777777" w14:noSpellErr="1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</w:p>
          <w:p w:rsidRPr="00636D8B" w:rsidR="00636D8B" w:rsidP="6D5EBBAD" w:rsidRDefault="00636D8B" w14:paraId="289F0C0A" w14:noSpellErr="1" w14:textId="57EC29FD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52BE4913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Ook in dit kader: wie is bij u op het kabinet de contactpersoon Handicap alstublieft? Kan de NHRPH eens rond de tafel zitten met de minister </w:t>
            </w:r>
            <w:r w:rsidRPr="52BE4913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>betreffende</w:t>
            </w:r>
            <w:r w:rsidRPr="52BE4913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 onze bekommernissen waarvoor uw minister bevoegd is? Er werd u hieromtrent </w:t>
            </w:r>
            <w:r w:rsidRPr="52BE4913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>reeds</w:t>
            </w:r>
            <w:r w:rsidRPr="52BE4913" w:rsidR="00636D8B">
              <w:rPr>
                <w:rFonts w:ascii="Verdana" w:hAnsi="Verdana"/>
                <w:i w:val="1"/>
                <w:iCs w:val="1"/>
                <w:sz w:val="20"/>
                <w:szCs w:val="20"/>
              </w:rPr>
              <w:t xml:space="preserve"> een schrijven bezorgd de dato 24/02/2025.</w:t>
            </w:r>
          </w:p>
          <w:p w:rsidR="52BE4913" w:rsidP="52BE4913" w:rsidRDefault="52BE4913" w14:paraId="38656519" w14:textId="631DD978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</w:p>
          <w:p w:rsidR="00636D8B" w:rsidP="52BE4913" w:rsidRDefault="00636D8B" w14:paraId="6CF97E01" w14:textId="7B421159">
            <w:pPr>
              <w:pStyle w:val="Standaard"/>
              <w:rPr>
                <w:rFonts w:ascii="Verdana" w:hAnsi="Verdana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</w:pPr>
            <w:r w:rsidRPr="52BE4913" w:rsidR="38BEBF33">
              <w:rPr>
                <w:rFonts w:ascii="Verdana" w:hAnsi="Verdana"/>
                <w:b w:val="1"/>
                <w:bCs w:val="1"/>
                <w:i w:val="0"/>
                <w:iCs w:val="0"/>
                <w:sz w:val="20"/>
                <w:szCs w:val="20"/>
                <w:u w:val="single"/>
              </w:rPr>
              <w:t>ANTWOORD KABINET MATZ</w:t>
            </w:r>
          </w:p>
          <w:p w:rsidRPr="00C859BF" w:rsidR="00C859BF" w:rsidP="6D5EBBAD" w:rsidRDefault="00C859BF" w14:paraId="439827D0" w14:textId="747CA602" w14:noSpellErr="1">
            <w:pP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D5EBBAD" w:rsidR="00C859BF"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</w:rPr>
              <w:t xml:space="preserve">Graag nodig ik u uit voor een ontmoeting met de Minister op 23 juli van 16.30 tot 17.30 met betrekking tot uw vraag tot overleg. </w:t>
            </w:r>
          </w:p>
          <w:p w:rsidRPr="00C859BF" w:rsidR="00DE5C59" w:rsidP="6D5EBBAD" w:rsidRDefault="00DE5C59" w14:paraId="5625FF0B" w14:textId="77777777" w14:noSpellErr="1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255" w:type="dxa"/>
            <w:tcMar/>
          </w:tcPr>
          <w:p w:rsidRPr="00C859BF" w:rsidR="00DE5C59" w:rsidP="52BE4913" w:rsidRDefault="00DE5C59" w14:paraId="0AB63A4B" w14:textId="6A3B15D5">
            <w:pPr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52BE4913" w:rsidR="61E8D94E">
              <w:rPr>
                <w:rFonts w:ascii="Verdana" w:hAnsi="Verdana"/>
                <w:i w:val="0"/>
                <w:iCs w:val="0"/>
                <w:sz w:val="20"/>
                <w:szCs w:val="20"/>
              </w:rPr>
              <w:t>Ontmoeting 23/07/2025</w:t>
            </w:r>
          </w:p>
        </w:tc>
      </w:tr>
      <w:tr w:rsidRPr="00C859BF" w:rsidR="00DE5C59" w:rsidTr="52BE4913" w14:paraId="4847F0B6" w14:textId="77777777">
        <w:tc>
          <w:tcPr>
            <w:tcW w:w="329" w:type="dxa"/>
            <w:tcMar/>
          </w:tcPr>
          <w:p w:rsidRPr="00C859BF" w:rsidR="00DE5C59" w:rsidP="00DE5C59" w:rsidRDefault="00DE5C59" w14:paraId="66CB7FE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27F633BB" w14:textId="694EAF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2B2B67F9" w14:textId="628C75B3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3B408988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35E90A96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1A76D5" w:rsidR="00DE5C59" w:rsidTr="52BE4913" w14:paraId="47368894" w14:textId="77777777">
        <w:tc>
          <w:tcPr>
            <w:tcW w:w="329" w:type="dxa"/>
            <w:tcMar/>
          </w:tcPr>
          <w:p w:rsidRPr="00DE5C59" w:rsidR="00DE5C59" w:rsidP="00DE5C59" w:rsidRDefault="00DE5C59" w14:paraId="5A13DAF6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46C3F44C" w14:textId="0AAB333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667FD4C9" w14:textId="418C385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5113004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60FF8FA5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C859BF" w:rsidR="00DE5C59" w:rsidTr="52BE4913" w14:paraId="2A1ACFF0" w14:textId="77777777">
        <w:tc>
          <w:tcPr>
            <w:tcW w:w="329" w:type="dxa"/>
            <w:tcMar/>
          </w:tcPr>
          <w:p w:rsidRPr="001A76D5" w:rsidR="00DE5C59" w:rsidP="00DE5C59" w:rsidRDefault="00DE5C59" w14:paraId="231FF08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1B5B5FA2" w14:textId="64D8C56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1B70959B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49282749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2477FC67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bookmarkEnd w:id="0"/>
      <w:tr w:rsidRPr="00C859BF" w:rsidR="00DE5C59" w:rsidTr="52BE4913" w14:paraId="25577CB6" w14:textId="77777777">
        <w:tc>
          <w:tcPr>
            <w:tcW w:w="10768" w:type="dxa"/>
            <w:gridSpan w:val="5"/>
            <w:tcMar/>
          </w:tcPr>
          <w:p w:rsidRPr="00DE5C59" w:rsidR="00DE5C59" w:rsidP="00DE5C59" w:rsidRDefault="00DE5C59" w14:paraId="2FD1F958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1A76D5" w:rsidR="00DE5C59" w:rsidTr="52BE4913" w14:paraId="470E68B0" w14:textId="77777777">
        <w:tc>
          <w:tcPr>
            <w:tcW w:w="329" w:type="dxa"/>
            <w:tcMar/>
          </w:tcPr>
          <w:p w:rsidRPr="001A76D5" w:rsidR="00DE5C59" w:rsidP="00DE5C59" w:rsidRDefault="00DE5C59" w14:paraId="15491874" w14:textId="68B378EA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303BCEBE" w14:textId="768DEE1B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01771622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5098D84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12AE62BB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4A5C125F" w14:textId="77777777">
        <w:tc>
          <w:tcPr>
            <w:tcW w:w="329" w:type="dxa"/>
            <w:tcMar/>
          </w:tcPr>
          <w:p w:rsidRPr="001A76D5" w:rsidR="00DE5C59" w:rsidP="00DE5C59" w:rsidRDefault="00DE5C59" w14:paraId="4C90A95D" w14:textId="77777777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64BE422E" w14:textId="3DF4795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71FDC00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2EBD3DF7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2CFEE9C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5263F3F7" w14:textId="77777777">
        <w:tc>
          <w:tcPr>
            <w:tcW w:w="329" w:type="dxa"/>
            <w:tcMar/>
          </w:tcPr>
          <w:p w:rsidRPr="001A76D5" w:rsidR="00DE5C59" w:rsidP="00DE5C59" w:rsidRDefault="00DE5C59" w14:paraId="515F62E9" w14:textId="77777777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536263E1" w14:textId="66DF0DD6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009E8369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5C24105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6E94829F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3F560BA9" w14:textId="77777777">
        <w:tc>
          <w:tcPr>
            <w:tcW w:w="329" w:type="dxa"/>
            <w:tcMar/>
          </w:tcPr>
          <w:p w:rsidRPr="001A76D5" w:rsidR="00DE5C59" w:rsidP="00DE5C59" w:rsidRDefault="00DE5C59" w14:paraId="6D9D5650" w14:textId="77777777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480531F9" w14:textId="1622BCC9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0A5B017D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6054DEB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32F014AD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7C72ECA" w14:textId="77777777">
        <w:tc>
          <w:tcPr>
            <w:tcW w:w="10768" w:type="dxa"/>
            <w:gridSpan w:val="5"/>
            <w:tcMar/>
          </w:tcPr>
          <w:p w:rsidRPr="001A76D5" w:rsidR="00DE5C59" w:rsidP="00DE5C59" w:rsidRDefault="00DE5C59" w14:paraId="5460270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3C38DE9B" w14:textId="77777777">
        <w:tc>
          <w:tcPr>
            <w:tcW w:w="329" w:type="dxa"/>
            <w:tcMar/>
          </w:tcPr>
          <w:p w:rsidRPr="001A76D5" w:rsidR="00DE5C59" w:rsidP="00DE5C59" w:rsidRDefault="00DE5C59" w14:paraId="6C74ACDC" w14:textId="66AE622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531866A3" w14:textId="25989CA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6A2658A6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5C23C58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635E859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70006368" w14:textId="77777777">
        <w:tc>
          <w:tcPr>
            <w:tcW w:w="329" w:type="dxa"/>
            <w:tcMar/>
          </w:tcPr>
          <w:p w:rsidRPr="001A76D5" w:rsidR="00DE5C59" w:rsidP="00DE5C59" w:rsidRDefault="00DE5C59" w14:paraId="591E5F06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7D305167" w14:textId="6ABDDEB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41AFCFA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10BE47F6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6EDB595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2081DFDE" w14:textId="77777777">
        <w:tc>
          <w:tcPr>
            <w:tcW w:w="329" w:type="dxa"/>
            <w:tcMar/>
          </w:tcPr>
          <w:p w:rsidRPr="001A76D5" w:rsidR="00DE5C59" w:rsidP="00DE5C59" w:rsidRDefault="00DE5C59" w14:paraId="0A2643F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790A322B" w14:textId="111734C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17339AD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31C8612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6F440BB4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0CF2B69B" w14:textId="77777777">
        <w:tc>
          <w:tcPr>
            <w:tcW w:w="329" w:type="dxa"/>
            <w:tcMar/>
          </w:tcPr>
          <w:p w:rsidRPr="001A76D5" w:rsidR="00DE5C59" w:rsidP="00DE5C59" w:rsidRDefault="00DE5C59" w14:paraId="153F23BD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324AD69D" w14:textId="4251A07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7C180D6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41C7872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1E99CA4D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1A76D5" w:rsidR="00DE5C59" w:rsidTr="52BE4913" w14:paraId="6FAC0CD8" w14:textId="77777777">
        <w:tc>
          <w:tcPr>
            <w:tcW w:w="10768" w:type="dxa"/>
            <w:gridSpan w:val="5"/>
            <w:tcMar/>
          </w:tcPr>
          <w:p w:rsidRPr="001A76D5" w:rsidR="00DE5C59" w:rsidP="00DE5C59" w:rsidRDefault="00DE5C59" w14:paraId="2F306C00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C859BF" w:rsidR="00DE5C59" w:rsidTr="52BE4913" w14:paraId="780CAFC2" w14:textId="77777777">
        <w:tc>
          <w:tcPr>
            <w:tcW w:w="329" w:type="dxa"/>
            <w:tcMar/>
          </w:tcPr>
          <w:p w:rsidRPr="001A76D5" w:rsidR="00DE5C59" w:rsidP="00DE5C59" w:rsidRDefault="00DE5C59" w14:paraId="5D82B57B" w14:textId="4AF76D5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Z</w:t>
            </w:r>
          </w:p>
        </w:tc>
        <w:tc>
          <w:tcPr>
            <w:tcW w:w="399" w:type="dxa"/>
            <w:tcMar/>
          </w:tcPr>
          <w:p w:rsidRPr="001A76D5" w:rsidR="00DE5C59" w:rsidP="00DE5C59" w:rsidRDefault="00DE5C59" w14:paraId="7A7929F7" w14:textId="33B88B2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154BD35B" w14:textId="24EFDA9A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18F80FD2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7F83A2E2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C859BF" w:rsidR="00DE5C59" w:rsidTr="52BE4913" w14:paraId="00DC7197" w14:textId="77777777">
        <w:tc>
          <w:tcPr>
            <w:tcW w:w="329" w:type="dxa"/>
            <w:tcMar/>
          </w:tcPr>
          <w:p w:rsidRPr="00DE5C59" w:rsidR="00DE5C59" w:rsidP="00DE5C59" w:rsidRDefault="00DE5C59" w14:paraId="528C078C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610A6F48" w14:textId="49BEC3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685C0CCC" w14:textId="20A20A6F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  <w:tcMar/>
          </w:tcPr>
          <w:p w:rsidRPr="00DE5C59" w:rsidR="00DE5C59" w:rsidP="00DE5C59" w:rsidRDefault="00DE5C59" w14:paraId="2E63E0AD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  <w:tcMar/>
          </w:tcPr>
          <w:p w:rsidRPr="00DE5C59" w:rsidR="00DE5C59" w:rsidP="00DE5C59" w:rsidRDefault="00DE5C59" w14:paraId="48AF1C45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Pr="001A76D5" w:rsidR="00DE5C59" w:rsidTr="52BE4913" w14:paraId="108C4840" w14:textId="77777777">
        <w:tc>
          <w:tcPr>
            <w:tcW w:w="329" w:type="dxa"/>
            <w:tcMar/>
          </w:tcPr>
          <w:p w:rsidRPr="00DE5C59" w:rsidR="00DE5C59" w:rsidP="00DE5C59" w:rsidRDefault="00DE5C59" w14:paraId="7B981594" w14:textId="7777777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1480D2A4" w14:textId="3654C8D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  <w:tcMar/>
          </w:tcPr>
          <w:p w:rsidRPr="001A76D5" w:rsidR="00DE5C59" w:rsidP="00DE5C59" w:rsidRDefault="00DE5C59" w14:paraId="2D1DAB6E" w14:textId="0376F8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Mar/>
          </w:tcPr>
          <w:p w:rsidRPr="001A76D5" w:rsidR="00DE5C59" w:rsidP="00DE5C59" w:rsidRDefault="00DE5C59" w14:paraId="66466A3C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  <w:tcMar/>
          </w:tcPr>
          <w:p w:rsidRPr="001A76D5" w:rsidR="00DE5C59" w:rsidP="00DE5C59" w:rsidRDefault="00DE5C59" w14:paraId="3666606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Pr="00C859BF" w:rsidR="00DE5C59" w:rsidTr="52BE4913" w14:paraId="6EA3CAB0" w14:textId="77777777">
        <w:tc>
          <w:tcPr>
            <w:tcW w:w="329" w:type="dxa"/>
            <w:tcMar/>
          </w:tcPr>
          <w:p w:rsidRPr="001A76D5" w:rsidR="00DE5C59" w:rsidP="00DE5C59" w:rsidRDefault="00DE5C59" w14:paraId="152111C1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Mar/>
          </w:tcPr>
          <w:p w:rsidRPr="001A76D5" w:rsidR="00DE5C59" w:rsidP="00DE5C59" w:rsidRDefault="00DE5C59" w14:paraId="30B2DE33" w14:textId="6DAA879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  <w:tcMar/>
          </w:tcPr>
          <w:p w:rsidRPr="00DE5C59" w:rsidR="00DE5C59" w:rsidP="00DE5C59" w:rsidRDefault="00DE5C59" w14:paraId="59031022" w14:textId="14E298BE">
            <w:pPr>
              <w:pStyle w:val="Lijstalinea"/>
              <w:numPr>
                <w:ilvl w:val="0"/>
                <w:numId w:val="7"/>
              </w:numPr>
              <w:spacing w:line="259" w:lineRule="auto"/>
              <w:contextualSpacing w:val="0"/>
              <w:rPr>
                <w:rFonts w:ascii="Verdana" w:hAnsi="Verdana" w:eastAsia="Verdana" w:cs="Verdana"/>
                <w:color w:val="000000" w:themeColor="text1"/>
                <w:lang w:val="fr-FR"/>
              </w:rPr>
            </w:pPr>
          </w:p>
        </w:tc>
        <w:tc>
          <w:tcPr>
            <w:tcW w:w="3840" w:type="dxa"/>
            <w:tcMar/>
          </w:tcPr>
          <w:p w:rsidRPr="00C859BF" w:rsidR="00DE5C59" w:rsidP="00DE5C59" w:rsidRDefault="00DE5C59" w14:paraId="658EDEBC" w14:textId="062A03DB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255" w:type="dxa"/>
            <w:tcMar/>
          </w:tcPr>
          <w:p w:rsidRPr="00C859BF" w:rsidR="00DE5C59" w:rsidP="00DE5C59" w:rsidRDefault="00DE5C59" w14:paraId="3503D233" w14:textId="77777777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:rsidRPr="00C859BF" w:rsidR="00EF3EE0" w:rsidRDefault="00EF3EE0" w14:paraId="31A7EE2F" w14:textId="77777777">
      <w:pPr>
        <w:rPr>
          <w:rFonts w:ascii="Verdana" w:hAnsi="Verdana"/>
          <w:lang w:val="fr-FR"/>
        </w:rPr>
      </w:pPr>
    </w:p>
    <w:sectPr w:rsidRPr="00C859BF" w:rsidR="00EF3EE0" w:rsidSect="00EF3EE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C0A4F9A"/>
    <w:multiLevelType w:val="hybridMultilevel"/>
    <w:tmpl w:val="C9624404"/>
    <w:lvl w:ilvl="0" w:tplc="AF70EB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2209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7C05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DAF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6CD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6F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9651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14A6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6E1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677AC4"/>
    <w:multiLevelType w:val="multilevel"/>
    <w:tmpl w:val="E5F0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206978"/>
    <w:multiLevelType w:val="multilevel"/>
    <w:tmpl w:val="CEE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BC0705"/>
    <w:multiLevelType w:val="multilevel"/>
    <w:tmpl w:val="E9F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435A71"/>
    <w:multiLevelType w:val="multilevel"/>
    <w:tmpl w:val="D8E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8BE074C"/>
    <w:multiLevelType w:val="multilevel"/>
    <w:tmpl w:val="364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912B903"/>
    <w:multiLevelType w:val="hybridMultilevel"/>
    <w:tmpl w:val="0658B1C8"/>
    <w:lvl w:ilvl="0" w:tplc="B6AA33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F29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12D4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06C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EA6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F82F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888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68D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627E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F47AAF"/>
    <w:multiLevelType w:val="multilevel"/>
    <w:tmpl w:val="D1C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89164556">
    <w:abstractNumId w:val="12"/>
  </w:num>
  <w:num w:numId="2" w16cid:durableId="832992944">
    <w:abstractNumId w:val="0"/>
  </w:num>
  <w:num w:numId="3" w16cid:durableId="1935044644">
    <w:abstractNumId w:val="11"/>
  </w:num>
  <w:num w:numId="4" w16cid:durableId="2065714600">
    <w:abstractNumId w:val="10"/>
  </w:num>
  <w:num w:numId="5" w16cid:durableId="187988139">
    <w:abstractNumId w:val="1"/>
  </w:num>
  <w:num w:numId="6" w16cid:durableId="2017999198">
    <w:abstractNumId w:val="4"/>
  </w:num>
  <w:num w:numId="7" w16cid:durableId="957755764">
    <w:abstractNumId w:val="8"/>
  </w:num>
  <w:num w:numId="8" w16cid:durableId="1148666723">
    <w:abstractNumId w:val="6"/>
  </w:num>
  <w:num w:numId="9" w16cid:durableId="1164127916">
    <w:abstractNumId w:val="9"/>
  </w:num>
  <w:num w:numId="10" w16cid:durableId="571499935">
    <w:abstractNumId w:val="2"/>
  </w:num>
  <w:num w:numId="11" w16cid:durableId="59519514">
    <w:abstractNumId w:val="5"/>
  </w:num>
  <w:num w:numId="12" w16cid:durableId="1393118316">
    <w:abstractNumId w:val="7"/>
  </w:num>
  <w:num w:numId="13" w16cid:durableId="134717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77DB0"/>
    <w:rsid w:val="001A76D5"/>
    <w:rsid w:val="00275061"/>
    <w:rsid w:val="002EE7C3"/>
    <w:rsid w:val="003C388B"/>
    <w:rsid w:val="004B7AB5"/>
    <w:rsid w:val="00517D2C"/>
    <w:rsid w:val="005853CC"/>
    <w:rsid w:val="00596DFD"/>
    <w:rsid w:val="00636D8B"/>
    <w:rsid w:val="006F4D6D"/>
    <w:rsid w:val="00773B86"/>
    <w:rsid w:val="007D68C5"/>
    <w:rsid w:val="007F7FB5"/>
    <w:rsid w:val="009170CC"/>
    <w:rsid w:val="009474E0"/>
    <w:rsid w:val="00BB75E3"/>
    <w:rsid w:val="00C044E1"/>
    <w:rsid w:val="00C67A95"/>
    <w:rsid w:val="00C859BF"/>
    <w:rsid w:val="00D62C63"/>
    <w:rsid w:val="00D800CE"/>
    <w:rsid w:val="00DE5C59"/>
    <w:rsid w:val="00E12565"/>
    <w:rsid w:val="00E6799D"/>
    <w:rsid w:val="00EF3EE0"/>
    <w:rsid w:val="022CE4F5"/>
    <w:rsid w:val="02B6BAAD"/>
    <w:rsid w:val="02BA0883"/>
    <w:rsid w:val="03024C53"/>
    <w:rsid w:val="032717CE"/>
    <w:rsid w:val="06C2B99D"/>
    <w:rsid w:val="0733B2C4"/>
    <w:rsid w:val="07D771DE"/>
    <w:rsid w:val="07E64AF2"/>
    <w:rsid w:val="08CAECC3"/>
    <w:rsid w:val="08D0E045"/>
    <w:rsid w:val="09E0B392"/>
    <w:rsid w:val="0A1196B3"/>
    <w:rsid w:val="0C186026"/>
    <w:rsid w:val="0D686724"/>
    <w:rsid w:val="0D7BC463"/>
    <w:rsid w:val="0D9ACB21"/>
    <w:rsid w:val="0E9F4406"/>
    <w:rsid w:val="0EB1BBA7"/>
    <w:rsid w:val="0FB0ABFE"/>
    <w:rsid w:val="0FCEEC48"/>
    <w:rsid w:val="10248C78"/>
    <w:rsid w:val="10D597DB"/>
    <w:rsid w:val="10EFC570"/>
    <w:rsid w:val="114E76CC"/>
    <w:rsid w:val="12EAE2AF"/>
    <w:rsid w:val="15A60352"/>
    <w:rsid w:val="15CDFD79"/>
    <w:rsid w:val="177C8229"/>
    <w:rsid w:val="185B531E"/>
    <w:rsid w:val="18F3ED19"/>
    <w:rsid w:val="19C4E895"/>
    <w:rsid w:val="1A40BF9C"/>
    <w:rsid w:val="1A74FC9D"/>
    <w:rsid w:val="1B047545"/>
    <w:rsid w:val="1DB58726"/>
    <w:rsid w:val="1E26122C"/>
    <w:rsid w:val="1EAEB356"/>
    <w:rsid w:val="2007351D"/>
    <w:rsid w:val="207FEF26"/>
    <w:rsid w:val="20AA7CA0"/>
    <w:rsid w:val="2145E707"/>
    <w:rsid w:val="218D4179"/>
    <w:rsid w:val="21C2E237"/>
    <w:rsid w:val="21D4E1F1"/>
    <w:rsid w:val="227D26CD"/>
    <w:rsid w:val="22E75885"/>
    <w:rsid w:val="23076AD6"/>
    <w:rsid w:val="230C7804"/>
    <w:rsid w:val="23E1162D"/>
    <w:rsid w:val="24A66262"/>
    <w:rsid w:val="25328C57"/>
    <w:rsid w:val="25538C71"/>
    <w:rsid w:val="25639341"/>
    <w:rsid w:val="25FF1049"/>
    <w:rsid w:val="2755BB6F"/>
    <w:rsid w:val="27B5BB5C"/>
    <w:rsid w:val="27E2F702"/>
    <w:rsid w:val="2965ADBF"/>
    <w:rsid w:val="29D7330A"/>
    <w:rsid w:val="2B23D6DB"/>
    <w:rsid w:val="2B4822A4"/>
    <w:rsid w:val="2B98B533"/>
    <w:rsid w:val="2C4818D0"/>
    <w:rsid w:val="2D796F5C"/>
    <w:rsid w:val="2E9960A8"/>
    <w:rsid w:val="2EB651D7"/>
    <w:rsid w:val="2EF02252"/>
    <w:rsid w:val="2FF8F801"/>
    <w:rsid w:val="32744B55"/>
    <w:rsid w:val="332A58FC"/>
    <w:rsid w:val="33558C1F"/>
    <w:rsid w:val="33928FFD"/>
    <w:rsid w:val="34C941AE"/>
    <w:rsid w:val="3550AC84"/>
    <w:rsid w:val="362098B9"/>
    <w:rsid w:val="362553DE"/>
    <w:rsid w:val="36442C08"/>
    <w:rsid w:val="37454776"/>
    <w:rsid w:val="37A0DF23"/>
    <w:rsid w:val="386470D0"/>
    <w:rsid w:val="38BEBF33"/>
    <w:rsid w:val="39D7C639"/>
    <w:rsid w:val="3BA6A79A"/>
    <w:rsid w:val="3BDFE7B5"/>
    <w:rsid w:val="3DEAB7FF"/>
    <w:rsid w:val="3E8AB1A5"/>
    <w:rsid w:val="3EE4094D"/>
    <w:rsid w:val="3EF6D319"/>
    <w:rsid w:val="3F95944C"/>
    <w:rsid w:val="3FBAA447"/>
    <w:rsid w:val="4036775A"/>
    <w:rsid w:val="405D9FFF"/>
    <w:rsid w:val="412335DE"/>
    <w:rsid w:val="41FD6569"/>
    <w:rsid w:val="42C1F1E7"/>
    <w:rsid w:val="432010C3"/>
    <w:rsid w:val="434A18FE"/>
    <w:rsid w:val="4389D4BA"/>
    <w:rsid w:val="439BC30C"/>
    <w:rsid w:val="455AC664"/>
    <w:rsid w:val="460FB026"/>
    <w:rsid w:val="464C7F6E"/>
    <w:rsid w:val="46582E6A"/>
    <w:rsid w:val="46A2BECC"/>
    <w:rsid w:val="46D44BCD"/>
    <w:rsid w:val="46DDB169"/>
    <w:rsid w:val="47FA7697"/>
    <w:rsid w:val="485F46D0"/>
    <w:rsid w:val="48DABE6F"/>
    <w:rsid w:val="49401AE7"/>
    <w:rsid w:val="4A4FE8BF"/>
    <w:rsid w:val="4B375363"/>
    <w:rsid w:val="4B64F285"/>
    <w:rsid w:val="4B74F0D9"/>
    <w:rsid w:val="4B964CCC"/>
    <w:rsid w:val="4BEFC404"/>
    <w:rsid w:val="4CF9F5EA"/>
    <w:rsid w:val="4D9F076A"/>
    <w:rsid w:val="4DF3F281"/>
    <w:rsid w:val="4E21B140"/>
    <w:rsid w:val="4F318DD2"/>
    <w:rsid w:val="4F7A1471"/>
    <w:rsid w:val="503188C2"/>
    <w:rsid w:val="50635E38"/>
    <w:rsid w:val="5112DC3F"/>
    <w:rsid w:val="51D48B97"/>
    <w:rsid w:val="52BE4913"/>
    <w:rsid w:val="53AF7904"/>
    <w:rsid w:val="56E3B19C"/>
    <w:rsid w:val="57810C34"/>
    <w:rsid w:val="5799C182"/>
    <w:rsid w:val="580DBE2D"/>
    <w:rsid w:val="58F97C46"/>
    <w:rsid w:val="5A2D7EB2"/>
    <w:rsid w:val="5A2F459F"/>
    <w:rsid w:val="5C0294EE"/>
    <w:rsid w:val="5D6A53D9"/>
    <w:rsid w:val="5DD48161"/>
    <w:rsid w:val="5F00C65C"/>
    <w:rsid w:val="6094E07F"/>
    <w:rsid w:val="60A7F21D"/>
    <w:rsid w:val="618707AD"/>
    <w:rsid w:val="61D7D706"/>
    <w:rsid w:val="61E8D94E"/>
    <w:rsid w:val="63049B51"/>
    <w:rsid w:val="63328A26"/>
    <w:rsid w:val="6339A75C"/>
    <w:rsid w:val="6458748E"/>
    <w:rsid w:val="653F429D"/>
    <w:rsid w:val="6556C45F"/>
    <w:rsid w:val="658AE8E7"/>
    <w:rsid w:val="65FECDF7"/>
    <w:rsid w:val="66A420A9"/>
    <w:rsid w:val="671EFFDC"/>
    <w:rsid w:val="676E5810"/>
    <w:rsid w:val="67E56BBE"/>
    <w:rsid w:val="686F03F4"/>
    <w:rsid w:val="69B84312"/>
    <w:rsid w:val="6A2C511E"/>
    <w:rsid w:val="6A3F20B2"/>
    <w:rsid w:val="6A9CB961"/>
    <w:rsid w:val="6B8B7143"/>
    <w:rsid w:val="6CED901A"/>
    <w:rsid w:val="6D5EBBAD"/>
    <w:rsid w:val="6EF727D5"/>
    <w:rsid w:val="6F067E74"/>
    <w:rsid w:val="6F6AA20D"/>
    <w:rsid w:val="6FB39CEE"/>
    <w:rsid w:val="70AADEE7"/>
    <w:rsid w:val="710B016E"/>
    <w:rsid w:val="712E7B02"/>
    <w:rsid w:val="7202F72B"/>
    <w:rsid w:val="73710B50"/>
    <w:rsid w:val="73F2EC43"/>
    <w:rsid w:val="741202EB"/>
    <w:rsid w:val="743D380D"/>
    <w:rsid w:val="76A8A614"/>
    <w:rsid w:val="76E519C1"/>
    <w:rsid w:val="7976C4D9"/>
    <w:rsid w:val="7A026D82"/>
    <w:rsid w:val="7AA2407B"/>
    <w:rsid w:val="7AFDE4BC"/>
    <w:rsid w:val="7B28B3FE"/>
    <w:rsid w:val="7BEC17B7"/>
    <w:rsid w:val="7BF67503"/>
    <w:rsid w:val="7CC26398"/>
    <w:rsid w:val="7E9C217B"/>
    <w:rsid w:val="7FF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contentcontrolboundarysink" w:customStyle="1">
    <w:name w:val="contentcontrolboundarysink"/>
    <w:basedOn w:val="Standaardalinea-lettertype"/>
    <w:rsid w:val="00773B86"/>
  </w:style>
  <w:style w:type="character" w:styleId="normaltextrun" w:customStyle="1">
    <w:name w:val="normaltextrun"/>
    <w:basedOn w:val="Standaardalinea-lettertype"/>
    <w:rsid w:val="00773B86"/>
  </w:style>
  <w:style w:type="character" w:styleId="eop" w:customStyle="1">
    <w:name w:val="eop"/>
    <w:basedOn w:val="Standaardalinea-lettertype"/>
    <w:rsid w:val="00773B86"/>
  </w:style>
  <w:style w:type="paragraph" w:styleId="paragraph" w:customStyle="1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table" w:styleId="Kalender2" w:customStyle="1">
    <w:name w:val="Kalender 2"/>
    <w:basedOn w:val="Standaardtabel"/>
    <w:uiPriority w:val="99"/>
    <w:qFormat/>
    <w:rsid w:val="00DE5C59"/>
    <w:pPr>
      <w:spacing w:after="0" w:line="240" w:lineRule="auto"/>
      <w:jc w:val="center"/>
    </w:pPr>
    <w:rPr>
      <w:rFonts w:ascii="Calibri" w:hAnsi="Calibri" w:eastAsia="Times New Roman" w:cs="Times New Roman"/>
      <w:kern w:val="0"/>
      <w:sz w:val="28"/>
      <w:lang w:val="en-US"/>
      <w14:ligatures w14:val="none"/>
    </w:rPr>
    <w:tblPr>
      <w:tblBorders>
        <w:insideV w:val="single" w:color="95B3D7" w:sz="4" w:space="0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uiPriority w:val="99"/>
    <w:unhideWhenUsed/>
    <w:rsid w:val="00DE5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lesoir.be/684258/article/2025-06-26/le-federal-envisage-un-nouveau-systeme-pour-les-personnes-ineligibles-lemploi" TargetMode="External" Id="R1ba70704e0404353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3" ma:contentTypeDescription="Een nieuw document maken." ma:contentTypeScope="" ma:versionID="0073c43f200471c049999719c06c0733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4c9ce263413ac5ff2e77ce5bb67786c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31FA2-DF30-468F-80AB-39C6713EC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8121E-84C0-477C-A0FF-63B23C15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37A62-97F0-4521-9D5B-534EE328FC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Mastsepan Natallia</dc:creator>
  <keywords/>
  <dc:description/>
  <lastModifiedBy>Laureys Benjamin</lastModifiedBy>
  <revision>9</revision>
  <dcterms:created xsi:type="dcterms:W3CDTF">2025-07-07T08:12:00.0000000Z</dcterms:created>
  <dcterms:modified xsi:type="dcterms:W3CDTF">2025-08-22T09:15:19.1088303Z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