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79F4" w14:textId="1D889F91" w:rsidR="00C67A95" w:rsidRDefault="00773B86">
      <w:pP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 w:rsidRPr="003676E1">
        <w:rPr>
          <w:rStyle w:val="contentcontrolboundarysink"/>
          <w:rFonts w:ascii="Arial" w:hAnsi="Arial" w:cs="Arial"/>
          <w:b/>
          <w:bCs/>
          <w:caps/>
          <w:color w:val="000942"/>
          <w:sz w:val="52"/>
          <w:szCs w:val="52"/>
          <w:shd w:val="clear" w:color="auto" w:fill="FFFFFF"/>
          <w:lang w:val="en-US"/>
        </w:rPr>
        <w:t>​​</w:t>
      </w:r>
      <w:r w:rsidRPr="003676E1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BUREAU</w:t>
      </w:r>
      <w:r w:rsidR="00815D93" w:rsidRPr="003676E1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-kabinet</w:t>
      </w:r>
      <w:r w:rsidRPr="003676E1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 xml:space="preserve"> NHRPH </w:t>
      </w:r>
    </w:p>
    <w:p w14:paraId="77AD5A7E" w14:textId="208AD8D0" w:rsidR="00EC7D09" w:rsidRPr="003676E1" w:rsidRDefault="008C0135" w:rsidP="00EC7D09">
      <w:pPr>
        <w:jc w:val="center"/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</w:pP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02</w:t>
      </w:r>
      <w:r w:rsidR="00EC7D09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</w:t>
      </w:r>
      <w:r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06</w:t>
      </w:r>
      <w:r w:rsidR="00EC7D09">
        <w:rPr>
          <w:rStyle w:val="normaltextrun"/>
          <w:rFonts w:ascii="Verdana" w:hAnsi="Verdana" w:cs="Segoe UI"/>
          <w:b/>
          <w:bCs/>
          <w:caps/>
          <w:color w:val="D54D52"/>
          <w:sz w:val="52"/>
          <w:szCs w:val="52"/>
          <w:shd w:val="clear" w:color="auto" w:fill="FFFFFF"/>
          <w:lang w:val="en-US"/>
        </w:rPr>
        <w:t>/2025</w:t>
      </w:r>
    </w:p>
    <w:p w14:paraId="4DD0D58E" w14:textId="321679D3" w:rsidR="00773B86" w:rsidRPr="003676E1" w:rsidRDefault="00773B86">
      <w:pPr>
        <w:rPr>
          <w:rFonts w:ascii="Verdana" w:hAnsi="Verdana"/>
          <w:b/>
          <w:bCs/>
          <w:color w:val="D54D52"/>
          <w:sz w:val="44"/>
          <w:szCs w:val="44"/>
          <w:lang w:val="en-US"/>
        </w:rPr>
      </w:pPr>
      <w:r w:rsidRPr="003676E1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PROCES-VERBAAL</w:t>
      </w:r>
    </w:p>
    <w:tbl>
      <w:tblPr>
        <w:tblW w:w="8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064"/>
      </w:tblGrid>
      <w:tr w:rsidR="00773B86" w:rsidRPr="003676E1" w14:paraId="42998CCB" w14:textId="77777777" w:rsidTr="30AC23A3">
        <w:trPr>
          <w:trHeight w:val="33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C6CA" w14:textId="5AC620B0" w:rsidR="00773B86" w:rsidRPr="003676E1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3676E1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3676E1">
              <w:rPr>
                <w:rFonts w:ascii="Verdana" w:eastAsia="Times New Roman" w:hAnsi="Verdana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Plaats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Pr="003676E1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824D2" w14:textId="09AC6A39" w:rsidR="00773B86" w:rsidRPr="003676E1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3676E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Pr="003676E1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Online </w:t>
            </w:r>
            <w:r w:rsidRPr="003676E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3676E1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3676E1" w14:paraId="26FA183A" w14:textId="77777777" w:rsidTr="30AC23A3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0014B" w14:textId="140E9E60" w:rsidR="00773B86" w:rsidRPr="008C0135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3676E1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​​</w:t>
            </w:r>
            <w:r w:rsidR="7C36ACCF"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DUUR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proofErr w:type="gramStart"/>
            <w:r w:rsidRPr="003676E1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  <w:r w:rsidR="008C0135">
              <w:rPr>
                <w:rFonts w:ascii="Verdana" w:eastAsia="Times New Roman" w:hAnsi="Verdana" w:cs="Segoe UI"/>
                <w:caps/>
                <w:kern w:val="0"/>
                <w:sz w:val="18"/>
                <w:szCs w:val="18"/>
                <w:lang w:eastAsia="nl-BE"/>
                <w14:ligatures w14:val="none"/>
              </w:rPr>
              <w:t>11</w:t>
            </w:r>
            <w:proofErr w:type="gramEnd"/>
            <w:r w:rsidR="4134CCB8">
              <w:rPr>
                <w:rFonts w:ascii="Verdana" w:eastAsia="Times New Roman" w:hAnsi="Verdana" w:cs="Segoe UI"/>
                <w:caps/>
                <w:kern w:val="0"/>
                <w:sz w:val="18"/>
                <w:szCs w:val="18"/>
                <w:lang w:eastAsia="nl-BE"/>
                <w14:ligatures w14:val="none"/>
              </w:rPr>
              <w:t>H30-12.40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E798F" w14:textId="385F93F0" w:rsidR="00773B86" w:rsidRPr="003676E1" w:rsidRDefault="00773B86" w:rsidP="00BB5552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</w:pPr>
            <w:r w:rsidRPr="003676E1">
              <w:rPr>
                <w:rFonts w:ascii="Arial" w:eastAsia="Times New Roman" w:hAnsi="Arial" w:cs="Arial"/>
                <w:kern w:val="0"/>
                <w:sz w:val="18"/>
                <w:szCs w:val="18"/>
                <w:lang w:val="en-US" w:eastAsia="nl-BE"/>
                <w14:ligatures w14:val="none"/>
              </w:rPr>
              <w:t>​​​</w:t>
            </w:r>
            <w:r w:rsidRPr="003676E1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3676E1">
              <w:rPr>
                <w:rFonts w:ascii="Verdana" w:eastAsia="Times New Roman" w:hAnsi="Verdana" w:cs="Segoe UI"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</w:tr>
      <w:tr w:rsidR="00773B86" w:rsidRPr="00460B4D" w14:paraId="776DCDF6" w14:textId="77777777" w:rsidTr="30AC23A3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66153" w14:textId="4F94A7E1" w:rsidR="00773B86" w:rsidRPr="003676E1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</w:pP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AANWEZIG:</w:t>
            </w:r>
            <w:r w:rsidRPr="003676E1">
              <w:rPr>
                <w:rFonts w:ascii="Arial" w:eastAsia="Times New Roman" w:hAnsi="Arial" w:cs="Arial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​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  <w:t> </w:t>
            </w:r>
            <w:r w:rsidRPr="003676E1"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eastAsia="nl-BE"/>
                <w14:ligatures w14:val="none"/>
              </w:rPr>
              <w:t> </w:t>
            </w: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47D6" w14:textId="77777777" w:rsidR="00815D93" w:rsidRPr="003676E1" w:rsidRDefault="00815D93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  <w:p w14:paraId="6C905084" w14:textId="4228809F" w:rsidR="00815D93" w:rsidRPr="003676E1" w:rsidRDefault="00EC7D09" w:rsidP="00BB75E3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>Bureau:</w:t>
            </w:r>
            <w:r w:rsidR="3170FB6F"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GM, SW, MR, ED</w:t>
            </w:r>
          </w:p>
        </w:tc>
      </w:tr>
      <w:tr w:rsidR="00EF3EE0" w:rsidRPr="003676E1" w14:paraId="790DDE2E" w14:textId="77777777" w:rsidTr="30AC23A3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12E4" w14:textId="77777777" w:rsidR="00EF3EE0" w:rsidRPr="003676E1" w:rsidRDefault="00EF3EE0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D0438" w14:textId="2CEFCE25" w:rsidR="00EF3EE0" w:rsidRDefault="00EC7D09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Kabinet:</w:t>
            </w:r>
            <w:r w:rsidR="09AF2893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AV</w:t>
            </w:r>
          </w:p>
          <w:p w14:paraId="4EA05C9D" w14:textId="26290CBD" w:rsidR="00EC7D09" w:rsidRPr="003676E1" w:rsidRDefault="00EC7D09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Secretariaat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>:</w:t>
            </w:r>
            <w:r w:rsidR="75E3D17D">
              <w:rPr>
                <w:rFonts w:ascii="Verdana" w:eastAsia="Times New Roman" w:hAnsi="Verdana" w:cs="Arial"/>
                <w:kern w:val="0"/>
                <w:sz w:val="18"/>
                <w:szCs w:val="18"/>
                <w:lang w:val="en-US" w:eastAsia="nl-BE"/>
                <w14:ligatures w14:val="none"/>
              </w:rPr>
              <w:t xml:space="preserve"> VD, BL, MD</w:t>
            </w:r>
          </w:p>
        </w:tc>
      </w:tr>
      <w:tr w:rsidR="00773B86" w:rsidRPr="003676E1" w14:paraId="32E86291" w14:textId="77777777" w:rsidTr="30AC23A3">
        <w:trPr>
          <w:trHeight w:val="31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59DE" w14:textId="0208DCDF" w:rsidR="00773B86" w:rsidRPr="003676E1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caps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6B19" w14:textId="64894AD6" w:rsidR="00773B86" w:rsidRPr="003676E1" w:rsidRDefault="00773B86" w:rsidP="00773B86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18"/>
                <w:szCs w:val="18"/>
                <w:lang w:val="en-US" w:eastAsia="nl-BE"/>
                <w14:ligatures w14:val="none"/>
              </w:rPr>
            </w:pPr>
          </w:p>
        </w:tc>
      </w:tr>
    </w:tbl>
    <w:p w14:paraId="70F67A3A" w14:textId="15877455" w:rsidR="00773B86" w:rsidRPr="003676E1" w:rsidRDefault="00EF3EE0">
      <w:pPr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</w:pPr>
      <w:r w:rsidRPr="003676E1">
        <w:rPr>
          <w:rStyle w:val="normaltextrun"/>
          <w:rFonts w:ascii="Verdana" w:hAnsi="Verdana"/>
          <w:caps/>
          <w:color w:val="D54D52"/>
          <w:sz w:val="32"/>
          <w:szCs w:val="32"/>
          <w:shd w:val="clear" w:color="auto" w:fill="FFFFFF"/>
        </w:rPr>
        <w:t>Dagorde</w:t>
      </w:r>
    </w:p>
    <w:tbl>
      <w:tblPr>
        <w:tblStyle w:val="Tabelraster"/>
        <w:tblW w:w="10768" w:type="dxa"/>
        <w:tblLayout w:type="fixed"/>
        <w:tblLook w:val="04A0" w:firstRow="1" w:lastRow="0" w:firstColumn="1" w:lastColumn="0" w:noHBand="0" w:noVBand="1"/>
      </w:tblPr>
      <w:tblGrid>
        <w:gridCol w:w="329"/>
        <w:gridCol w:w="399"/>
        <w:gridCol w:w="4512"/>
        <w:gridCol w:w="3402"/>
        <w:gridCol w:w="2126"/>
      </w:tblGrid>
      <w:tr w:rsidR="00EF3EE0" w:rsidRPr="003676E1" w14:paraId="04FB8F1B" w14:textId="77777777" w:rsidTr="5A529CB2">
        <w:tc>
          <w:tcPr>
            <w:tcW w:w="728" w:type="dxa"/>
            <w:gridSpan w:val="2"/>
          </w:tcPr>
          <w:p w14:paraId="6307116D" w14:textId="29656F5C" w:rsidR="00EF3EE0" w:rsidRPr="003676E1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12" w:type="dxa"/>
          </w:tcPr>
          <w:p w14:paraId="21347D8F" w14:textId="2A034138" w:rsidR="00EF3EE0" w:rsidRPr="003676E1" w:rsidRDefault="00EF3EE0" w:rsidP="00EF3EE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ONDERWERP</w:t>
            </w:r>
          </w:p>
        </w:tc>
        <w:tc>
          <w:tcPr>
            <w:tcW w:w="3402" w:type="dxa"/>
          </w:tcPr>
          <w:p w14:paraId="75C18D32" w14:textId="5799D366" w:rsidR="00EF3EE0" w:rsidRPr="003676E1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BESLIST</w:t>
            </w:r>
          </w:p>
        </w:tc>
        <w:tc>
          <w:tcPr>
            <w:tcW w:w="2126" w:type="dxa"/>
          </w:tcPr>
          <w:p w14:paraId="1D52A47D" w14:textId="57D7F8C5" w:rsidR="00EF3EE0" w:rsidRPr="003676E1" w:rsidRDefault="00EF3EE0">
            <w:pP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TO</w:t>
            </w:r>
            <w:r w:rsidR="00307C52" w:rsidRPr="003676E1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76E1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</w:t>
            </w:r>
          </w:p>
        </w:tc>
      </w:tr>
      <w:tr w:rsidR="008C0135" w:rsidRPr="003676E1" w14:paraId="3DEB4B92" w14:textId="77777777" w:rsidTr="5A529CB2">
        <w:tc>
          <w:tcPr>
            <w:tcW w:w="329" w:type="dxa"/>
          </w:tcPr>
          <w:p w14:paraId="41ADB73B" w14:textId="186EB9CD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99" w:type="dxa"/>
          </w:tcPr>
          <w:p w14:paraId="405B23A8" w14:textId="6ADAA43E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B9FA" w14:textId="6B13064B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PV 05/05/2025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26C6A" w14:textId="4FBDEE7B" w:rsidR="008C0135" w:rsidRPr="003676E1" w:rsidRDefault="10813BD1" w:rsidP="7E5D24D0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7E5D24D0">
              <w:rPr>
                <w:rFonts w:ascii="Verdana" w:hAnsi="Verdana"/>
                <w:sz w:val="20"/>
                <w:szCs w:val="20"/>
              </w:rPr>
              <w:t>Approuvé</w:t>
            </w:r>
            <w:proofErr w:type="spellEnd"/>
            <w:r w:rsidRPr="7E5D24D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5C1A7" w14:textId="203BB06D" w:rsidR="008C0135" w:rsidRPr="003676E1" w:rsidRDefault="008C0135" w:rsidP="008C0135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C0135" w:rsidRPr="00460B4D" w14:paraId="5C7B5D15" w14:textId="77777777" w:rsidTr="5A529CB2">
        <w:tc>
          <w:tcPr>
            <w:tcW w:w="329" w:type="dxa"/>
          </w:tcPr>
          <w:p w14:paraId="06BEE953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6509BAFD" w14:textId="60DBD642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BFD32" w14:textId="77777777" w:rsidR="008C0135" w:rsidRDefault="008C0135" w:rsidP="008C0135">
            <w:pPr>
              <w:pStyle w:val="paragraph"/>
              <w:spacing w:before="0" w:beforeAutospacing="0" w:after="0" w:afterAutospacing="0"/>
              <w:textAlignment w:val="baseline"/>
              <w:divId w:val="6223443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DG HAN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45D3875" w14:textId="77777777" w:rsidR="008C0135" w:rsidRDefault="008C0135" w:rsidP="008C013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080" w:firstLine="0"/>
              <w:textAlignment w:val="baseline"/>
              <w:divId w:val="1235705216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TRIA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74BE3C7" w14:textId="77777777" w:rsidR="008C0135" w:rsidRDefault="008C0135" w:rsidP="008C0135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divId w:val="1803645418"/>
              <w:rPr>
                <w:rFonts w:ascii="Verdana" w:hAnsi="Verdana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Stratégie DG HAN 2025-2029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56E2C1F" w14:textId="77777777" w:rsidR="008C0135" w:rsidRDefault="008C0135" w:rsidP="008C013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divId w:val="433592309"/>
              <w:rPr>
                <w:rFonts w:ascii="Verdana" w:hAnsi="Verdana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Prise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d’effet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des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nouvelles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demandes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15771B3" w14:textId="1E9F9182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75FD6" w14:textId="54C4D1E0" w:rsidR="008C0135" w:rsidRPr="00460B4D" w:rsidRDefault="2505FE0C" w:rsidP="008C0135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  <w:lang w:val="fr-BE"/>
              </w:rPr>
            </w:pPr>
            <w:r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Beaucoup de dossiers pour le budget de TRIA </w:t>
            </w:r>
          </w:p>
          <w:p w14:paraId="5D7FDB75" w14:textId="327E0EA4" w:rsidR="008C0135" w:rsidRPr="003676E1" w:rsidRDefault="1FD298A4" w:rsidP="7E5D24D0">
            <w:pPr>
              <w:pStyle w:val="Lijstalinea"/>
              <w:numPr>
                <w:ilvl w:val="0"/>
                <w:numId w:val="3"/>
              </w:num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7E7DA07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Cabinet pas impliqué dans définition PO (NL : bien </w:t>
            </w:r>
            <w:proofErr w:type="gramStart"/>
            <w:r w:rsidRPr="7E7DA07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compris?</w:t>
            </w:r>
            <w:proofErr w:type="gramEnd"/>
            <w:r w:rsidRPr="7E7DA07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) </w:t>
            </w:r>
            <w:r w:rsidR="008C0135" w:rsidRPr="7E7DA07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 </w:t>
            </w:r>
          </w:p>
          <w:p w14:paraId="23BD3183" w14:textId="47671A91" w:rsidR="008C0135" w:rsidRPr="003676E1" w:rsidRDefault="38FDBA49" w:rsidP="7E5D24D0">
            <w:pPr>
              <w:pStyle w:val="Lijstalinea"/>
              <w:numPr>
                <w:ilvl w:val="0"/>
                <w:numId w:val="3"/>
              </w:num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Nouvelles demandes : l’adm</w:t>
            </w:r>
            <w:r w:rsidR="26F74A60"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inistration</w:t>
            </w:r>
            <w:r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a fait</w:t>
            </w:r>
            <w:r w:rsidR="51A68DAA"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une proposition de régularisation</w:t>
            </w:r>
            <w:r w:rsidR="77DC1B5D" w:rsidRPr="3253596F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. Le texte finalisé sera soumis pour avis au CSNPH.</w:t>
            </w:r>
          </w:p>
          <w:p w14:paraId="50870CC0" w14:textId="60450CE5" w:rsidR="008C0135" w:rsidRPr="003676E1" w:rsidRDefault="77DC1B5D" w:rsidP="4EFA2DA9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GM : pénalisation de la personne</w:t>
            </w:r>
            <w:r w:rsidR="35EB3C7C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,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car certains doc</w:t>
            </w:r>
            <w:r w:rsidR="67D347EA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uments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prennent du temps à rassembler. La solution </w:t>
            </w:r>
            <w:r w:rsidR="548CEEED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sera de prendre en compte la situation au moment où le dossier est définitif</w:t>
            </w:r>
            <w:r w:rsidR="42AB7A32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.</w:t>
            </w:r>
          </w:p>
          <w:p w14:paraId="6BD0A07C" w14:textId="71BDE042" w:rsidR="008C0135" w:rsidRPr="003676E1" w:rsidRDefault="64886820" w:rsidP="5BA00DDD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VD: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</w:p>
          <w:p w14:paraId="48C436A0" w14:textId="5766D193" w:rsidR="008C0135" w:rsidRPr="003676E1" w:rsidRDefault="64886820" w:rsidP="5BA00DDD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1) </w:t>
            </w:r>
            <w:r w:rsidR="4BAA325B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S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erait-il possible de travailler ensemble déjà à présent vu l’importance des enjeux</w:t>
            </w:r>
            <w:r w:rsidR="067A425C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? </w:t>
            </w:r>
          </w:p>
          <w:p w14:paraId="78BAB2A7" w14:textId="54050B18" w:rsidR="008C0135" w:rsidRPr="003676E1" w:rsidRDefault="64886820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2) </w:t>
            </w:r>
            <w:r w:rsidR="24C303CF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C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ela ne faisait-il pas partie de la révision globale et v</w:t>
            </w:r>
            <w:r w:rsidR="46B41769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enir plus tard</w:t>
            </w:r>
            <w:r w:rsidR="0C2F8D56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="46B41769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?</w:t>
            </w:r>
          </w:p>
          <w:p w14:paraId="0C2926D1" w14:textId="6BF614FD" w:rsidR="008C0135" w:rsidRPr="003676E1" w:rsidRDefault="008C0135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</w:p>
          <w:p w14:paraId="58DFB6DA" w14:textId="4BC577BB" w:rsidR="008C0135" w:rsidRPr="003676E1" w:rsidRDefault="46B41769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GM: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="6921095F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ttention aux modifications par morceaux et qui ne sont pas articulées entre elles</w:t>
            </w:r>
            <w:r w:rsidR="24C94541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! C’était notre demande au ministre RB d’éviter ce genre de modifications morcelées.</w:t>
            </w:r>
          </w:p>
          <w:p w14:paraId="65D29EDC" w14:textId="2417B727" w:rsidR="008C0135" w:rsidRPr="003676E1" w:rsidRDefault="46B41769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Nous avons aussi demandé les critères pour l’examen des dossiers sur pièces. Nous ne les avons toujours </w:t>
            </w:r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lastRenderedPageBreak/>
              <w:t>pas reçus. Des cas sont à présent connus de réévaluations surprena</w:t>
            </w:r>
            <w:r w:rsidR="685E322E"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ntes. La presse a contacté à la DG pour comprendre les critères, la DG n’a pas voulu répondre. Cela va sortir dans la presse.</w:t>
            </w:r>
          </w:p>
          <w:p w14:paraId="2C8B1626" w14:textId="4C4E862B" w:rsidR="008C0135" w:rsidRPr="003676E1" w:rsidRDefault="685E322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EDS:</w:t>
            </w:r>
            <w:proofErr w:type="gramEnd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Objectivé dans l’étude Dumont, ce n’est pas seulement un cas isolé. </w:t>
            </w: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GM:</w:t>
            </w:r>
            <w:proofErr w:type="gramEnd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Des instructions ont dû être communiquées aux équipes.</w:t>
            </w:r>
          </w:p>
          <w:p w14:paraId="6B600075" w14:textId="7911A34C" w:rsidR="008C0135" w:rsidRPr="003676E1" w:rsidRDefault="685E322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AVR:</w:t>
            </w:r>
            <w:proofErr w:type="gramEnd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Ce sera mis à l’OJ d’une prochaine réunion avec la DG, et aussi vous impliquer pour la révision de la loi.</w:t>
            </w:r>
          </w:p>
          <w:p w14:paraId="33FD096E" w14:textId="3A3E8F76" w:rsidR="008C0135" w:rsidRPr="003676E1" w:rsidRDefault="685E322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VD:</w:t>
            </w:r>
            <w:proofErr w:type="gramEnd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Le texte pour la réforme du CSNPH est au </w:t>
            </w: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Cabinet?</w:t>
            </w:r>
            <w:proofErr w:type="gramEnd"/>
          </w:p>
          <w:p w14:paraId="3C81E482" w14:textId="1163BA22" w:rsidR="008C0135" w:rsidRPr="003676E1" w:rsidRDefault="685E322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AVR: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="5B7F56E8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O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ui. Nous devons maintenant prioriser les dossiers, là où une décision ministérielle est nécessaire.</w:t>
            </w:r>
          </w:p>
          <w:p w14:paraId="449A73EB" w14:textId="2F7E641A" w:rsidR="008C0135" w:rsidRPr="003676E1" w:rsidRDefault="685E322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GM: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Quand est-ce qu’on sera interpellé</w:t>
            </w:r>
            <w:r w:rsidR="37279653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? Revenu à nos oreilles que le CSNPH a déjà donné ses commentaires. C’était il y a longtemps et nos remarques peuvent c</w:t>
            </w:r>
            <w:r w:rsidR="26CFF51E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hanger.</w:t>
            </w:r>
          </w:p>
          <w:p w14:paraId="539AC073" w14:textId="68886A2E" w:rsidR="008C0135" w:rsidRPr="003676E1" w:rsidRDefault="26CFF51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AVR:</w:t>
            </w:r>
            <w:proofErr w:type="gramEnd"/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J’en parlerai avec DG HAN pour que vous puissiez consulter le nouveau texte. </w:t>
            </w:r>
          </w:p>
          <w:p w14:paraId="64385A07" w14:textId="654D436A" w:rsidR="008C0135" w:rsidRPr="003676E1" w:rsidRDefault="26CFF51E" w:rsidP="6BE2836A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GM: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Cela fait plusieurs dossiers où on se rend compte que la DG HAN n’a pas communiqué avec le C</w:t>
            </w:r>
            <w:r w:rsidR="6E583282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SNPH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. </w:t>
            </w:r>
          </w:p>
          <w:p w14:paraId="52B1A82F" w14:textId="3CA23A6A" w:rsidR="008C0135" w:rsidRPr="003676E1" w:rsidRDefault="26CFF51E" w:rsidP="20FAE738">
            <w:pPr>
              <w:pStyle w:val="Lijstalinea"/>
              <w:ind w:left="360"/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AVR: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Vérifier avec le CSNPH des dossiers actuellement au Cabinet. Je vais voir en interne comment on peut procéder.</w:t>
            </w:r>
            <w:r w:rsidR="6CB73CC8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On doit trouver une manière générale de travailler et de communiquer. </w:t>
            </w:r>
            <w:r w:rsidR="322F36A2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Faut-il</w:t>
            </w:r>
            <w:r w:rsidR="6CB73CC8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encore </w:t>
            </w:r>
            <w:r w:rsidR="177D41F9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impliquer</w:t>
            </w:r>
            <w:r w:rsidR="6CB73CC8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le CSNPH</w:t>
            </w:r>
            <w:r w:rsidR="3CB5FC8D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="6CB73CC8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? Lui demander un avis </w:t>
            </w:r>
            <w:r w:rsidR="18104A9E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?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DE9D8" w14:textId="4597D356" w:rsidR="008C0135" w:rsidRPr="00460B4D" w:rsidRDefault="008C0135" w:rsidP="008C0135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val="fr-BE"/>
              </w:rPr>
            </w:pPr>
            <w:r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lastRenderedPageBreak/>
              <w:t> </w:t>
            </w:r>
          </w:p>
        </w:tc>
      </w:tr>
      <w:tr w:rsidR="008C0135" w:rsidRPr="00460B4D" w14:paraId="65703397" w14:textId="77777777" w:rsidTr="5A529CB2">
        <w:tc>
          <w:tcPr>
            <w:tcW w:w="329" w:type="dxa"/>
          </w:tcPr>
          <w:p w14:paraId="03AED3DC" w14:textId="77777777" w:rsidR="008C0135" w:rsidRPr="00460B4D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6502619B" w14:textId="6CB78601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37384" w14:textId="77777777" w:rsidR="008C0135" w:rsidRDefault="008C0135" w:rsidP="008C0135">
            <w:pPr>
              <w:pStyle w:val="paragraph"/>
              <w:spacing w:before="0" w:beforeAutospacing="0" w:after="0" w:afterAutospacing="0"/>
              <w:textAlignment w:val="baseline"/>
              <w:divId w:val="64462477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Federaal Actieplan </w:t>
            </w:r>
            <w:proofErr w:type="gram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Handicap /</w:t>
            </w:r>
            <w:proofErr w:type="gram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/ Federaal Actieplan Armoede </w:t>
            </w:r>
            <w:r>
              <w:rPr>
                <w:rStyle w:val="eop"/>
                <w:rFonts w:ascii="Verdana" w:hAnsi="Verdana" w:cs="Segoe UI"/>
                <w:color w:val="D13438"/>
                <w:sz w:val="20"/>
                <w:szCs w:val="20"/>
              </w:rPr>
              <w:t> </w:t>
            </w:r>
          </w:p>
          <w:p w14:paraId="27676A7A" w14:textId="6FC370A8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C84C4" w14:textId="6FB93FAE" w:rsidR="008C0135" w:rsidRPr="008C0135" w:rsidRDefault="45512DFB" w:rsidP="6BE2836A">
            <w:p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AVR:</w:t>
            </w:r>
            <w:proofErr w:type="gramEnd"/>
            <w:r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Reçu une liste de personnes concernées dans les cabinets. Start 18/6/25. Vous êtes invités ainsi que </w:t>
            </w:r>
            <w:proofErr w:type="spellStart"/>
            <w:r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Unia</w:t>
            </w:r>
            <w:proofErr w:type="spellEnd"/>
            <w:r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. </w:t>
            </w:r>
            <w:r w:rsidR="74CD183B"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Avis sera aussi demandé pour la mi-juillet.</w:t>
            </w:r>
            <w:r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Ensuite échanges bilatéraux dans lesque</w:t>
            </w:r>
            <w:r w:rsidR="3B2FC90F" w:rsidRPr="3E3CE627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ls vous serez également impliqués.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E20C0" w14:textId="6E3D66B9" w:rsidR="008C0135" w:rsidRPr="00460B4D" w:rsidRDefault="008C0135" w:rsidP="5BA00DDD">
            <w:pPr>
              <w:pStyle w:val="Lijstalinea"/>
              <w:numPr>
                <w:ilvl w:val="0"/>
                <w:numId w:val="2"/>
              </w:numPr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</w:pPr>
            <w:r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  <w:proofErr w:type="gramStart"/>
            <w:r w:rsidR="241525A6"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demander</w:t>
            </w:r>
            <w:proofErr w:type="gramEnd"/>
            <w:r w:rsidR="241525A6"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liste des référents </w:t>
            </w:r>
            <w:r w:rsidR="2AC90423"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handicap</w:t>
            </w:r>
            <w:r w:rsidR="241525A6"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</w:t>
            </w:r>
          </w:p>
        </w:tc>
      </w:tr>
      <w:tr w:rsidR="008C0135" w:rsidRPr="00460B4D" w14:paraId="2A723701" w14:textId="77777777" w:rsidTr="5A529CB2">
        <w:tc>
          <w:tcPr>
            <w:tcW w:w="329" w:type="dxa"/>
          </w:tcPr>
          <w:p w14:paraId="1C78134E" w14:textId="77777777" w:rsidR="008C0135" w:rsidRPr="00460B4D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45895CF2" w14:textId="579CC102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DA4B9" w14:textId="77777777" w:rsidR="008C0135" w:rsidRDefault="008C0135" w:rsidP="008C0135">
            <w:pPr>
              <w:pStyle w:val="paragraph"/>
              <w:spacing w:before="0" w:beforeAutospacing="0" w:after="0" w:afterAutospacing="0"/>
              <w:textAlignment w:val="baseline"/>
              <w:divId w:val="2006279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LOI – programme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B254911" w14:textId="77777777" w:rsidR="008C0135" w:rsidRDefault="008C0135" w:rsidP="008C013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divId w:val="1454593222"/>
              <w:rPr>
                <w:rFonts w:ascii="Verdana" w:hAnsi="Verdana" w:cs="Segoe UI"/>
                <w:sz w:val="22"/>
                <w:szCs w:val="22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lastRenderedPageBreak/>
              <w:t>Chômage et allocations de sauvegarde pour les personnes qui ont une incapacité entre 33 et 66% - quid de la réforme par étape prévue par le gouvernement ? Pas de demande d’avis du Ministre Clarinval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070CE64" w14:textId="77777777" w:rsidR="008C0135" w:rsidRDefault="008C0135" w:rsidP="008C013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80" w:firstLine="0"/>
              <w:textAlignment w:val="baseline"/>
              <w:divId w:val="231737036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 xml:space="preserve">Le ministre VDB : réforme Back to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work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 xml:space="preserve"> – </w:t>
            </w:r>
            <w:proofErr w:type="gramStart"/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quoi?</w:t>
            </w:r>
            <w:proofErr w:type="gramEnd"/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1BF7FF0" w14:textId="33ED624E" w:rsidR="008C0135" w:rsidRPr="009F70B0" w:rsidRDefault="008C0135" w:rsidP="009F70B0">
            <w:pPr>
              <w:pStyle w:val="Lijstalinea"/>
              <w:numPr>
                <w:ilvl w:val="0"/>
                <w:numId w:val="8"/>
              </w:numPr>
              <w:tabs>
                <w:tab w:val="clear" w:pos="720"/>
                <w:tab w:val="num" w:pos="1146"/>
              </w:tabs>
              <w:ind w:left="1146" w:firstLine="0"/>
              <w:rPr>
                <w:rFonts w:ascii="Verdana" w:hAnsi="Verdana"/>
                <w:sz w:val="20"/>
                <w:szCs w:val="20"/>
                <w:lang w:val="fr-BE"/>
              </w:rPr>
            </w:pPr>
            <w:r w:rsidRPr="009F70B0">
              <w:rPr>
                <w:rStyle w:val="normaltextrun"/>
                <w:rFonts w:ascii="Verdana" w:hAnsi="Verdana" w:cs="Calibri"/>
                <w:sz w:val="20"/>
                <w:szCs w:val="20"/>
                <w:lang w:val="fr-BE"/>
              </w:rPr>
              <w:t>Autres mesures avec impact (in)direct sur PSH ?</w:t>
            </w:r>
            <w:r w:rsidRPr="009F70B0">
              <w:rPr>
                <w:rStyle w:val="normaltextrun"/>
                <w:rFonts w:ascii="Verdana" w:hAnsi="Verdana" w:cs="Segoe UI"/>
                <w:lang w:val="fr-BE"/>
              </w:rPr>
              <w:t> </w:t>
            </w:r>
            <w:r w:rsidRPr="009F70B0">
              <w:rPr>
                <w:rStyle w:val="eop"/>
                <w:rFonts w:ascii="Verdana" w:hAnsi="Verdana" w:cs="Segoe UI"/>
                <w:lang w:val="fr-BE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493A" w14:textId="75DC4771" w:rsidR="008C0135" w:rsidRPr="009F70B0" w:rsidRDefault="3831D29C" w:rsidP="3E3CE627">
            <w:p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lastRenderedPageBreak/>
              <w:t>GM:</w:t>
            </w:r>
            <w:proofErr w:type="gramEnd"/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Il faudrait interpeller le ministre Clarinval sur les 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lastRenderedPageBreak/>
              <w:t xml:space="preserve">projets de réforme qui touchent le </w:t>
            </w:r>
            <w:r w:rsidR="47B16775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handicap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, nous devons être consultés.</w:t>
            </w:r>
          </w:p>
          <w:p w14:paraId="52222E2B" w14:textId="4A286645" w:rsidR="008C0135" w:rsidRPr="009F70B0" w:rsidRDefault="3831D29C" w:rsidP="5E989101">
            <w:p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Un report de 2 ans pour les PSH </w:t>
            </w:r>
            <w:r w:rsidR="79DA74CF" w:rsidRPr="5E989101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33-66% </w:t>
            </w:r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n’a pas été obtenu</w:t>
            </w:r>
            <w:r w:rsidR="39C85C86" w:rsidRPr="5E989101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.</w:t>
            </w:r>
          </w:p>
          <w:p w14:paraId="309618FD" w14:textId="56C11AEE" w:rsidR="008C0135" w:rsidRPr="009F70B0" w:rsidRDefault="39C85C86" w:rsidP="3E3CE627">
            <w:p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Pour le groupe PSH intellectuelle, assuétudes ... : </w:t>
            </w:r>
            <w:r w:rsidR="6ADA99C4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Le </w:t>
            </w: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Cabinet </w:t>
            </w:r>
            <w:r w:rsidR="3831D29C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réfléchit </w:t>
            </w:r>
            <w:r w:rsidR="7BEE43FE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à une situation </w:t>
            </w:r>
            <w:r w:rsidR="4BB07C61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temporaire </w:t>
            </w:r>
          </w:p>
          <w:p w14:paraId="373967AD" w14:textId="5D6747AD" w:rsidR="4BB07C61" w:rsidRDefault="4BB07C61" w:rsidP="5E989101">
            <w:pPr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</w:pPr>
            <w:r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BTW : </w:t>
            </w:r>
            <w:r w:rsidR="04F4CE62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examen pour PSH relevant de l’INAMI mais aussi pour ceux qui perçoivent ARR</w:t>
            </w:r>
            <w:r w:rsidR="6606B9F5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.</w:t>
            </w:r>
            <w:r w:rsidR="04F4CE62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Possibilités à dégager</w:t>
            </w:r>
            <w:r w:rsidR="6B8F693A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avec le concours des AS de la DG</w:t>
            </w:r>
            <w:r w:rsidR="0477255B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r w:rsidR="6B8F693A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HAN</w:t>
            </w:r>
            <w:r w:rsidR="035D93CA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.</w:t>
            </w:r>
            <w:r w:rsidR="6B8F693A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</w:t>
            </w:r>
            <w:proofErr w:type="spellStart"/>
            <w:r w:rsidR="244AE997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>Beenders</w:t>
            </w:r>
            <w:proofErr w:type="spellEnd"/>
            <w:r w:rsidR="244AE997" w:rsidRPr="5BA00DDD">
              <w:rPr>
                <w:rStyle w:val="eop"/>
                <w:rFonts w:ascii="Verdana" w:hAnsi="Verdana" w:cs="Segoe UI"/>
                <w:sz w:val="20"/>
                <w:szCs w:val="20"/>
                <w:lang w:val="fr-FR"/>
              </w:rPr>
              <w:t xml:space="preserve"> a rendu visite à ETA en Flandre en ce sens </w:t>
            </w:r>
          </w:p>
          <w:p w14:paraId="6A9BF3B9" w14:textId="6A87E030" w:rsidR="008C0135" w:rsidRPr="009F70B0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202BB" w14:textId="18694539" w:rsidR="008C0135" w:rsidRPr="009F70B0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9F70B0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lastRenderedPageBreak/>
              <w:t> </w:t>
            </w:r>
          </w:p>
        </w:tc>
      </w:tr>
      <w:tr w:rsidR="008C0135" w:rsidRPr="009F70B0" w14:paraId="394826FA" w14:textId="77777777" w:rsidTr="5A529CB2">
        <w:tc>
          <w:tcPr>
            <w:tcW w:w="329" w:type="dxa"/>
          </w:tcPr>
          <w:p w14:paraId="7AB4DBCE" w14:textId="77777777" w:rsidR="008C0135" w:rsidRPr="009F70B0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076161C1" w14:textId="33A55241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FDC97" w14:textId="19916A03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Échanges trimestriels avec la Ministre – calendrier urgent </w:t>
            </w:r>
            <w:r w:rsidRPr="008C0135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5E87" w14:textId="4744D5C2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  <w:r w:rsidR="7990691C"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D3A6F" w14:textId="793B4546" w:rsidR="008C0135" w:rsidRPr="00460B4D" w:rsidRDefault="7990691C" w:rsidP="008C0135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>VDE :</w:t>
            </w:r>
            <w:proofErr w:type="gramEnd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>contacter</w:t>
            </w:r>
            <w:proofErr w:type="spellEnd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 </w:t>
            </w:r>
            <w:r w:rsidR="1634A709" w:rsidRPr="00460B4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Van </w:t>
            </w:r>
            <w:proofErr w:type="spellStart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>I</w:t>
            </w:r>
            <w:r w:rsidR="3EB7E71F" w:rsidRPr="00460B4D">
              <w:rPr>
                <w:rStyle w:val="eop"/>
                <w:rFonts w:ascii="Verdana" w:hAnsi="Verdana" w:cs="Segoe UI"/>
                <w:sz w:val="20"/>
                <w:szCs w:val="20"/>
              </w:rPr>
              <w:t>s</w:t>
            </w:r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>acker</w:t>
            </w:r>
            <w:proofErr w:type="spellEnd"/>
            <w:r w:rsidRPr="00460B4D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 Sander </w:t>
            </w:r>
            <w:r w:rsidR="008C0135" w:rsidRPr="00460B4D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  <w:tr w:rsidR="008C0135" w:rsidRPr="00460B4D" w14:paraId="3BFFE411" w14:textId="77777777" w:rsidTr="5A529CB2">
        <w:tc>
          <w:tcPr>
            <w:tcW w:w="329" w:type="dxa"/>
          </w:tcPr>
          <w:p w14:paraId="200C10CD" w14:textId="77777777" w:rsidR="008C0135" w:rsidRPr="00460B4D" w:rsidRDefault="008C0135" w:rsidP="008C01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9" w:type="dxa"/>
          </w:tcPr>
          <w:p w14:paraId="09ED42FF" w14:textId="685149FF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DECA" w14:textId="7055A82E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8C0135"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Remplacements au sein du secrétariat CSNPH /BDF/ PF conseils </w:t>
            </w:r>
            <w:r w:rsidRPr="008C0135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2E764" w14:textId="23AA6D5A" w:rsidR="008C0135" w:rsidRPr="008C0135" w:rsidRDefault="6F0C5EFE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6BE2836A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R</w:t>
            </w:r>
            <w:r w:rsidR="58C50928" w:rsidRPr="6BE2836A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encontre Cabinet et P.</w:t>
            </w:r>
            <w:r w:rsidR="2769F925" w:rsidRPr="6BE2836A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</w:t>
            </w:r>
            <w:r w:rsidR="58C50928" w:rsidRPr="6BE2836A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Samyn et J. Clément ce mercredi 4 juin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3B27B" w14:textId="2D42C210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8C0135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</w:tr>
      <w:tr w:rsidR="008C0135" w:rsidRPr="00460B4D" w14:paraId="08A5A17F" w14:textId="77777777" w:rsidTr="5A529CB2">
        <w:tc>
          <w:tcPr>
            <w:tcW w:w="329" w:type="dxa"/>
          </w:tcPr>
          <w:p w14:paraId="62DD31B2" w14:textId="77777777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5AC86B7B" w14:textId="1190B94B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G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BBB12" w14:textId="75817AC3" w:rsidR="008C0135" w:rsidRPr="008C0135" w:rsidRDefault="008C0135" w:rsidP="5E989101">
            <w:pPr>
              <w:pStyle w:val="paragraph"/>
              <w:spacing w:before="0" w:beforeAutospacing="0" w:after="0" w:afterAutospacing="0"/>
              <w:textAlignment w:val="baseline"/>
              <w:divId w:val="1490093874"/>
              <w:rPr>
                <w:rFonts w:ascii="Segoe UI" w:hAnsi="Segoe UI" w:cs="Segoe UI"/>
                <w:sz w:val="18"/>
                <w:szCs w:val="18"/>
                <w:lang w:val="fr-BE"/>
              </w:rPr>
            </w:pPr>
            <w:r w:rsidRPr="5E989101">
              <w:rPr>
                <w:rStyle w:val="normaltextrun"/>
                <w:rFonts w:ascii="Verdana" w:hAnsi="Verdana" w:cs="Segoe UI"/>
                <w:sz w:val="20"/>
                <w:szCs w:val="20"/>
                <w:lang w:val="fr-BE"/>
              </w:rPr>
              <w:t>Réforme loi 1987 - Plan d’actions urgent ! </w:t>
            </w:r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  <w:p w14:paraId="55D02426" w14:textId="43E4AAE2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8C0135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F73F" w14:textId="46A98010" w:rsidR="008C0135" w:rsidRPr="008C0135" w:rsidRDefault="008C0135" w:rsidP="5E989101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  <w:proofErr w:type="gramStart"/>
            <w:r w:rsidR="1FD34F1B"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GM:</w:t>
            </w:r>
            <w:proofErr w:type="gramEnd"/>
            <w:r w:rsidR="1FD34F1B"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Important pour nous qu’il y ait un plan d’actions et qu’on ait une vue globale. </w:t>
            </w:r>
          </w:p>
          <w:p w14:paraId="1A6C0A58" w14:textId="5B6322FA" w:rsidR="008C0135" w:rsidRPr="008C0135" w:rsidRDefault="1FD34F1B" w:rsidP="5E989101">
            <w:pPr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</w:pPr>
            <w:proofErr w:type="gramStart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AVR:</w:t>
            </w:r>
            <w:proofErr w:type="gramEnd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Nous attendons une proposition de la DG HAN. </w:t>
            </w:r>
          </w:p>
          <w:p w14:paraId="2E19EEBA" w14:textId="070C8F83" w:rsidR="008C0135" w:rsidRPr="008C0135" w:rsidRDefault="1FD34F1B" w:rsidP="5E989101">
            <w:pPr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</w:pPr>
            <w:proofErr w:type="gramStart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GM:</w:t>
            </w:r>
            <w:proofErr w:type="gramEnd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Important de mettre le focus sur les articulations.</w:t>
            </w:r>
          </w:p>
          <w:p w14:paraId="2D07B72C" w14:textId="2E007C26" w:rsidR="008C0135" w:rsidRPr="008C0135" w:rsidRDefault="1FD34F1B" w:rsidP="5E989101">
            <w:pPr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</w:pPr>
            <w:proofErr w:type="gramStart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AVR:</w:t>
            </w:r>
            <w:proofErr w:type="gramEnd"/>
            <w:r w:rsidRPr="5E989101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 xml:space="preserve"> On ne peut pas attendre le recrutement du chargé de projet.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AE602" w14:textId="60142795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8C0135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</w:tr>
      <w:tr w:rsidR="008C0135" w:rsidRPr="00460B4D" w14:paraId="63409070" w14:textId="77777777" w:rsidTr="5A529CB2">
        <w:tc>
          <w:tcPr>
            <w:tcW w:w="329" w:type="dxa"/>
          </w:tcPr>
          <w:p w14:paraId="55313145" w14:textId="77777777" w:rsidR="008C0135" w:rsidRPr="008C0135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5B3BFD61" w14:textId="78213D2C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45FDC" w14:textId="003F76F2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Indexation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allocations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sociales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E4ACC" w14:textId="1899BC80" w:rsidR="008C0135" w:rsidRPr="00460B4D" w:rsidRDefault="33555C0D" w:rsidP="5A529CB2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5A529CB2">
              <w:rPr>
                <w:rFonts w:ascii="Verdana" w:hAnsi="Verdana"/>
                <w:sz w:val="20"/>
                <w:szCs w:val="20"/>
                <w:lang w:val="fr-FR"/>
              </w:rPr>
              <w:t>D</w:t>
            </w:r>
            <w:r w:rsidR="0D749575" w:rsidRPr="5A529CB2">
              <w:rPr>
                <w:rFonts w:ascii="Verdana" w:hAnsi="Verdana"/>
                <w:sz w:val="20"/>
                <w:szCs w:val="20"/>
                <w:lang w:val="fr-FR"/>
              </w:rPr>
              <w:t>é</w:t>
            </w:r>
            <w:r w:rsidRPr="5A529CB2">
              <w:rPr>
                <w:rFonts w:ascii="Verdana" w:hAnsi="Verdana"/>
                <w:sz w:val="20"/>
                <w:szCs w:val="20"/>
                <w:lang w:val="fr-FR"/>
              </w:rPr>
              <w:t xml:space="preserve">cision générale durant toute législature : 3 mois </w:t>
            </w:r>
            <w:proofErr w:type="spellStart"/>
            <w:r w:rsidRPr="5A529CB2">
              <w:rPr>
                <w:rFonts w:ascii="Verdana" w:hAnsi="Verdana"/>
                <w:sz w:val="20"/>
                <w:szCs w:val="20"/>
                <w:lang w:val="fr-FR"/>
              </w:rPr>
              <w:t>àpd</w:t>
            </w:r>
            <w:proofErr w:type="spellEnd"/>
            <w:r w:rsidRPr="5A529CB2">
              <w:rPr>
                <w:rFonts w:ascii="Verdana" w:hAnsi="Verdana"/>
                <w:sz w:val="20"/>
                <w:szCs w:val="20"/>
                <w:lang w:val="fr-FR"/>
              </w:rPr>
              <w:t xml:space="preserve"> 1 mois pour tous </w:t>
            </w:r>
            <w:r w:rsidRPr="00460B4D">
              <w:rPr>
                <w:rFonts w:ascii="Verdana" w:hAnsi="Verdana"/>
                <w:sz w:val="20"/>
                <w:szCs w:val="20"/>
                <w:lang w:val="fr-BE"/>
              </w:rPr>
              <w:t xml:space="preserve">les allocations et salaires </w:t>
            </w:r>
            <w:r w:rsidR="431B707E" w:rsidRPr="00460B4D">
              <w:rPr>
                <w:rFonts w:ascii="Verdana" w:hAnsi="Verdana"/>
                <w:sz w:val="20"/>
                <w:szCs w:val="20"/>
                <w:lang w:val="fr-BE"/>
              </w:rPr>
              <w:t xml:space="preserve">de </w:t>
            </w:r>
            <w:r w:rsidRPr="00460B4D">
              <w:rPr>
                <w:rFonts w:ascii="Verdana" w:hAnsi="Verdana"/>
                <w:sz w:val="20"/>
                <w:szCs w:val="20"/>
                <w:lang w:val="fr-BE"/>
              </w:rPr>
              <w:t xml:space="preserve">fonctionnaire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3FB7" w14:textId="534DF3DC" w:rsidR="008C0135" w:rsidRPr="00460B4D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460B4D">
              <w:rPr>
                <w:rStyle w:val="eop"/>
                <w:rFonts w:ascii="Verdana" w:hAnsi="Verdana" w:cs="Segoe UI"/>
                <w:sz w:val="20"/>
                <w:szCs w:val="20"/>
                <w:lang w:val="fr-BE"/>
              </w:rPr>
              <w:t> </w:t>
            </w:r>
          </w:p>
        </w:tc>
      </w:tr>
      <w:tr w:rsidR="008C0135" w:rsidRPr="003676E1" w14:paraId="3AA83463" w14:textId="77777777" w:rsidTr="5A529CB2">
        <w:tc>
          <w:tcPr>
            <w:tcW w:w="10768" w:type="dxa"/>
            <w:gridSpan w:val="5"/>
          </w:tcPr>
          <w:p w14:paraId="4BD244F0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C0135" w:rsidRPr="003676E1" w14:paraId="38154DC9" w14:textId="77777777" w:rsidTr="5A529CB2">
        <w:tc>
          <w:tcPr>
            <w:tcW w:w="329" w:type="dxa"/>
          </w:tcPr>
          <w:p w14:paraId="61EE9EBE" w14:textId="57C86A80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99" w:type="dxa"/>
          </w:tcPr>
          <w:p w14:paraId="1A4CC4A1" w14:textId="25A0C883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512" w:type="dxa"/>
          </w:tcPr>
          <w:p w14:paraId="0E2013A8" w14:textId="5AD003EB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handyPark</w:t>
            </w:r>
            <w:proofErr w:type="spellEnd"/>
            <w:proofErr w:type="gramEnd"/>
            <w:r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1289311C" w14:textId="1A9B56B4" w:rsidR="008C0135" w:rsidRPr="00460B4D" w:rsidRDefault="451EEA1F" w:rsidP="5BA00DDD">
            <w:pPr>
              <w:rPr>
                <w:rFonts w:ascii="Verdana" w:hAnsi="Verdana"/>
                <w:sz w:val="20"/>
                <w:szCs w:val="20"/>
              </w:rPr>
            </w:pPr>
            <w:r w:rsidRPr="00460B4D">
              <w:rPr>
                <w:rFonts w:ascii="Verdana" w:hAnsi="Verdana"/>
                <w:sz w:val="20"/>
                <w:szCs w:val="20"/>
              </w:rPr>
              <w:t xml:space="preserve">AVR: Vorige week vergaderd met projectleiders en internetaanbieders. </w:t>
            </w:r>
            <w:r w:rsidR="32028CF0" w:rsidRPr="00460B4D">
              <w:rPr>
                <w:rFonts w:ascii="Verdana" w:hAnsi="Verdana"/>
                <w:sz w:val="20"/>
                <w:szCs w:val="20"/>
              </w:rPr>
              <w:t xml:space="preserve">Andere projecten van de regering? </w:t>
            </w:r>
            <w:r w:rsidRPr="00460B4D">
              <w:rPr>
                <w:rFonts w:ascii="Verdana" w:hAnsi="Verdana"/>
                <w:sz w:val="20"/>
                <w:szCs w:val="20"/>
              </w:rPr>
              <w:t>Ze gaan het bes</w:t>
            </w:r>
            <w:r w:rsidR="33F0F05F" w:rsidRPr="00460B4D">
              <w:rPr>
                <w:rFonts w:ascii="Verdana" w:hAnsi="Verdana"/>
                <w:sz w:val="20"/>
                <w:szCs w:val="20"/>
              </w:rPr>
              <w:t>tuderen. Feedback nog voor de zomer</w:t>
            </w:r>
            <w:r w:rsidR="598B782A" w:rsidRPr="00460B4D">
              <w:rPr>
                <w:rFonts w:ascii="Verdana" w:hAnsi="Verdana"/>
                <w:sz w:val="20"/>
                <w:szCs w:val="20"/>
              </w:rPr>
              <w:t xml:space="preserve"> </w:t>
            </w:r>
            <w:r w:rsidR="33F0F05F" w:rsidRPr="00460B4D">
              <w:rPr>
                <w:rFonts w:ascii="Verdana" w:hAnsi="Verdana"/>
                <w:sz w:val="20"/>
                <w:szCs w:val="20"/>
              </w:rPr>
              <w:t>verwacht. In</w:t>
            </w:r>
            <w:r w:rsidR="7C585515" w:rsidRPr="00460B4D">
              <w:rPr>
                <w:rFonts w:ascii="Verdana" w:hAnsi="Verdana"/>
                <w:sz w:val="20"/>
                <w:szCs w:val="20"/>
              </w:rPr>
              <w:t>geval van</w:t>
            </w:r>
            <w:r w:rsidR="33F0F05F" w:rsidRPr="00460B4D">
              <w:rPr>
                <w:rFonts w:ascii="Verdana" w:hAnsi="Verdana"/>
                <w:sz w:val="20"/>
                <w:szCs w:val="20"/>
              </w:rPr>
              <w:t xml:space="preserve"> negatief</w:t>
            </w:r>
            <w:r w:rsidR="6887B6EB" w:rsidRPr="00460B4D">
              <w:rPr>
                <w:rFonts w:ascii="Verdana" w:hAnsi="Verdana"/>
                <w:sz w:val="20"/>
                <w:szCs w:val="20"/>
              </w:rPr>
              <w:t xml:space="preserve"> antwoord</w:t>
            </w:r>
            <w:r w:rsidR="33F0F05F" w:rsidRPr="00460B4D">
              <w:rPr>
                <w:rFonts w:ascii="Verdana" w:hAnsi="Verdana"/>
                <w:sz w:val="20"/>
                <w:szCs w:val="20"/>
              </w:rPr>
              <w:t xml:space="preserve"> moet er een alternatief worden gezocht.</w:t>
            </w:r>
          </w:p>
          <w:p w14:paraId="76E4E049" w14:textId="7CB7BBF4" w:rsidR="008C0135" w:rsidRPr="003676E1" w:rsidRDefault="2DBD9A95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Plusieurs communes intéressées</w:t>
            </w:r>
            <w:r w:rsidR="213A7A1B" w:rsidRPr="5BA00DDD">
              <w:rPr>
                <w:rFonts w:ascii="Verdana" w:hAnsi="Verdana"/>
                <w:sz w:val="20"/>
                <w:szCs w:val="20"/>
                <w:lang w:val="fr-FR"/>
              </w:rPr>
              <w:t>,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mais l’aspect financier les fait </w:t>
            </w:r>
            <w:r w:rsidR="63A064CA" w:rsidRPr="5BA00DDD">
              <w:rPr>
                <w:rFonts w:ascii="Verdana" w:hAnsi="Verdana"/>
                <w:sz w:val="20"/>
                <w:szCs w:val="20"/>
                <w:lang w:val="fr-FR"/>
              </w:rPr>
              <w:t>hésite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r ...</w:t>
            </w:r>
          </w:p>
          <w:p w14:paraId="7F9ECC39" w14:textId="38EE8FAE" w:rsidR="008C0135" w:rsidRPr="003676E1" w:rsidRDefault="2DBD9A95" w:rsidP="2BCED753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GM : prévenir les assoc</w:t>
            </w:r>
            <w:r w:rsidR="3FC548F8" w:rsidRPr="5BA00DDD">
              <w:rPr>
                <w:rFonts w:ascii="Verdana" w:hAnsi="Verdana"/>
                <w:sz w:val="20"/>
                <w:szCs w:val="20"/>
                <w:lang w:val="fr-FR"/>
              </w:rPr>
              <w:t>iations.</w:t>
            </w:r>
          </w:p>
        </w:tc>
        <w:tc>
          <w:tcPr>
            <w:tcW w:w="2126" w:type="dxa"/>
          </w:tcPr>
          <w:p w14:paraId="0A0DAFC1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C0135" w:rsidRPr="003676E1" w14:paraId="08C20550" w14:textId="77777777" w:rsidTr="5A529CB2">
        <w:tc>
          <w:tcPr>
            <w:tcW w:w="329" w:type="dxa"/>
          </w:tcPr>
          <w:p w14:paraId="3F1F517F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</w:tcPr>
          <w:p w14:paraId="2F863BDF" w14:textId="70419901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4512" w:type="dxa"/>
          </w:tcPr>
          <w:p w14:paraId="4BB39F78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4F9A70B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88A32C7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C0135" w:rsidRPr="003676E1" w14:paraId="49B8F990" w14:textId="77777777" w:rsidTr="5A529CB2">
        <w:tc>
          <w:tcPr>
            <w:tcW w:w="10768" w:type="dxa"/>
            <w:gridSpan w:val="5"/>
          </w:tcPr>
          <w:p w14:paraId="65FB54CF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C0135" w:rsidRPr="00460B4D" w14:paraId="4445B289" w14:textId="77777777" w:rsidTr="5A529CB2">
        <w:tc>
          <w:tcPr>
            <w:tcW w:w="329" w:type="dxa"/>
          </w:tcPr>
          <w:p w14:paraId="584AD943" w14:textId="2D756C45" w:rsidR="008C0135" w:rsidRPr="003676E1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</w:tcPr>
          <w:p w14:paraId="4A7DB1E9" w14:textId="1654B8D0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676E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4512" w:type="dxa"/>
          </w:tcPr>
          <w:p w14:paraId="7DE711E6" w14:textId="77777777" w:rsidR="008C0135" w:rsidRDefault="008C0135" w:rsidP="008C013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CIM Handicap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4A6A12A" w14:textId="77777777" w:rsidR="008C0135" w:rsidRPr="008C0135" w:rsidRDefault="008C0135" w:rsidP="008C0135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sz w:val="20"/>
                <w:szCs w:val="20"/>
                <w:lang w:val="fr-BE"/>
              </w:rPr>
            </w:pPr>
            <w:r w:rsidRPr="008C013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E5E5"/>
                <w:lang w:val="fr-BE"/>
              </w:rPr>
              <w:t>Comité</w:t>
            </w:r>
            <w:r w:rsidRPr="008C0135">
              <w:rPr>
                <w:rStyle w:val="normaltextrun"/>
                <w:rFonts w:ascii="Verdana" w:hAnsi="Verdana"/>
                <w:sz w:val="20"/>
                <w:szCs w:val="20"/>
                <w:lang w:val="fr-BE"/>
              </w:rPr>
              <w:t xml:space="preserve"> de concertation 23.05 : nouvelle constellation des CIM ?</w:t>
            </w:r>
            <w:r w:rsidRPr="008C0135">
              <w:rPr>
                <w:rStyle w:val="eop"/>
                <w:rFonts w:ascii="Verdana" w:hAnsi="Verdana"/>
                <w:sz w:val="20"/>
                <w:szCs w:val="20"/>
                <w:lang w:val="fr-BE"/>
              </w:rPr>
              <w:t> </w:t>
            </w:r>
          </w:p>
          <w:p w14:paraId="27817E6F" w14:textId="77777777" w:rsidR="008C0135" w:rsidRDefault="008C0135" w:rsidP="008C0135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Verdana" w:hAnsi="Verdana"/>
                <w:sz w:val="20"/>
                <w:szCs w:val="20"/>
              </w:rPr>
              <w:t>Programme</w:t>
            </w:r>
            <w:proofErr w:type="spellEnd"/>
            <w:r>
              <w:rPr>
                <w:rStyle w:val="normaltextrun"/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ormaltextrun"/>
                <w:rFonts w:ascii="Verdana" w:hAnsi="Verdana"/>
                <w:sz w:val="20"/>
                <w:szCs w:val="20"/>
              </w:rPr>
              <w:t>travail</w:t>
            </w:r>
            <w:proofErr w:type="spellEnd"/>
            <w:r>
              <w:rPr>
                <w:rStyle w:val="normaltextrun"/>
                <w:rFonts w:ascii="Verdana" w:hAnsi="Verdana"/>
                <w:sz w:val="20"/>
                <w:szCs w:val="20"/>
              </w:rPr>
              <w:t xml:space="preserve"> CIM 2025-2029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DDC2850" w14:textId="77777777" w:rsidR="008C0135" w:rsidRDefault="008C0135" w:rsidP="008C0135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sz w:val="20"/>
                <w:szCs w:val="20"/>
              </w:rPr>
              <w:t>Idem 2020-2024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203638B" w14:textId="77777777" w:rsidR="008C0135" w:rsidRDefault="008C0135" w:rsidP="008C013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Autres</w:t>
            </w:r>
            <w:proofErr w:type="spellEnd"/>
            <w:r>
              <w:rPr>
                <w:rStyle w:val="normaltextrun"/>
                <w:rFonts w:ascii="Verdana" w:hAnsi="Verdana"/>
                <w:sz w:val="20"/>
                <w:szCs w:val="20"/>
              </w:rPr>
              <w:t xml:space="preserve"> GT </w:t>
            </w:r>
            <w:proofErr w:type="spellStart"/>
            <w:r>
              <w:rPr>
                <w:rStyle w:val="normaltextrun"/>
                <w:rFonts w:ascii="Verdana" w:hAnsi="Verdana"/>
                <w:sz w:val="20"/>
                <w:szCs w:val="20"/>
              </w:rPr>
              <w:t>possibles</w:t>
            </w:r>
            <w:proofErr w:type="spellEnd"/>
            <w:r>
              <w:rPr>
                <w:rStyle w:val="normaltextrun"/>
                <w:rFonts w:ascii="Verdana" w:hAnsi="Verdana"/>
                <w:sz w:val="20"/>
                <w:szCs w:val="20"/>
              </w:rPr>
              <w:t>? </w:t>
            </w:r>
            <w:r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31F17ED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24F9FF2" w14:textId="22328B25" w:rsidR="008C0135" w:rsidRPr="003676E1" w:rsidRDefault="20227024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1D716C6D">
              <w:rPr>
                <w:rFonts w:ascii="Verdana" w:hAnsi="Verdana"/>
                <w:sz w:val="20"/>
                <w:szCs w:val="20"/>
                <w:lang w:val="fr-FR"/>
              </w:rPr>
              <w:lastRenderedPageBreak/>
              <w:t xml:space="preserve">La 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CIM Egalité des chances </w:t>
            </w:r>
            <w:proofErr w:type="spellStart"/>
            <w:r w:rsidR="1CF999E3" w:rsidRPr="1D716C6D">
              <w:rPr>
                <w:rFonts w:ascii="Verdana" w:hAnsi="Verdana"/>
                <w:sz w:val="20"/>
                <w:szCs w:val="20"/>
                <w:lang w:val="fr-FR"/>
              </w:rPr>
              <w:t>r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r w:rsidR="1CF999E3" w:rsidRPr="1D716C6D">
              <w:rPr>
                <w:rFonts w:ascii="Verdana" w:hAnsi="Verdana"/>
                <w:sz w:val="20"/>
                <w:szCs w:val="20"/>
                <w:lang w:val="fr-FR"/>
              </w:rPr>
              <w:t>pren</w:t>
            </w:r>
            <w:proofErr w:type="spellEnd"/>
            <w:r w:rsidR="1CF999E3" w:rsidRPr="00460B4D">
              <w:rPr>
                <w:rFonts w:ascii="Verdana" w:hAnsi="Verdana"/>
                <w:sz w:val="20"/>
                <w:szCs w:val="20"/>
                <w:lang w:val="fr-BE"/>
              </w:rPr>
              <w:t>d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 la partie H</w:t>
            </w:r>
            <w:r w:rsidR="39DA8EE1" w:rsidRPr="1D716C6D">
              <w:rPr>
                <w:rFonts w:ascii="Verdana" w:hAnsi="Verdana"/>
                <w:sz w:val="20"/>
                <w:szCs w:val="20"/>
                <w:lang w:val="fr-FR"/>
              </w:rPr>
              <w:t>andicap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. </w:t>
            </w:r>
            <w:r w:rsidR="0C78378B" w:rsidRPr="1D716C6D">
              <w:rPr>
                <w:rFonts w:ascii="Verdana" w:hAnsi="Verdana"/>
                <w:sz w:val="20"/>
                <w:szCs w:val="20"/>
                <w:lang w:val="fr-FR"/>
              </w:rPr>
              <w:t>Un a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ppel </w:t>
            </w:r>
            <w:r w:rsidR="6388DCD4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a été </w:t>
            </w:r>
            <w:r w:rsidR="714D3F3D" w:rsidRPr="1D716C6D">
              <w:rPr>
                <w:rFonts w:ascii="Verdana" w:hAnsi="Verdana"/>
                <w:sz w:val="20"/>
                <w:szCs w:val="20"/>
                <w:lang w:val="fr-FR"/>
              </w:rPr>
              <w:t>lancé pour</w:t>
            </w:r>
            <w:r w:rsidR="62276A95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 avoir la liste des participants. Nous prendrons l’initiative d’inviter à une première réunion. </w:t>
            </w:r>
            <w:r w:rsidR="3C95A375" w:rsidRPr="1D716C6D">
              <w:rPr>
                <w:rFonts w:ascii="Verdana" w:hAnsi="Verdana"/>
                <w:sz w:val="20"/>
                <w:szCs w:val="20"/>
                <w:lang w:val="fr-FR"/>
              </w:rPr>
              <w:t>Le b</w:t>
            </w:r>
            <w:r w:rsidR="62276A95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ut est de maintenir les mêmes GT. </w:t>
            </w:r>
            <w:r w:rsidR="1AD376A5" w:rsidRPr="1D716C6D">
              <w:rPr>
                <w:rFonts w:ascii="Verdana" w:hAnsi="Verdana"/>
                <w:sz w:val="20"/>
                <w:szCs w:val="20"/>
                <w:lang w:val="fr-FR"/>
              </w:rPr>
              <w:t>L’objectif</w:t>
            </w:r>
            <w:r w:rsidR="72542B91" w:rsidRPr="1D716C6D">
              <w:rPr>
                <w:rFonts w:ascii="Verdana" w:hAnsi="Verdana"/>
                <w:sz w:val="20"/>
                <w:szCs w:val="20"/>
                <w:lang w:val="fr-FR"/>
              </w:rPr>
              <w:t xml:space="preserve"> est d’obtenir un </w:t>
            </w:r>
            <w:r w:rsidR="72542B91" w:rsidRPr="1D716C6D">
              <w:rPr>
                <w:rFonts w:ascii="Verdana" w:hAnsi="Verdana"/>
                <w:sz w:val="20"/>
                <w:szCs w:val="20"/>
                <w:lang w:val="fr-FR"/>
              </w:rPr>
              <w:lastRenderedPageBreak/>
              <w:t xml:space="preserve">engagement de tous les ministres pour la fin de l’année. </w:t>
            </w:r>
          </w:p>
          <w:p w14:paraId="5AC959CC" w14:textId="205188A6" w:rsidR="008C0135" w:rsidRPr="003676E1" w:rsidRDefault="09E9E480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VD:</w:t>
            </w:r>
            <w:proofErr w:type="gram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7F114210" w:rsidRPr="5BA00DDD">
              <w:rPr>
                <w:rFonts w:ascii="Verdana" w:hAnsi="Verdana"/>
                <w:sz w:val="20"/>
                <w:szCs w:val="20"/>
                <w:lang w:val="fr-FR"/>
              </w:rPr>
              <w:t>Quel l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ien avec </w:t>
            </w:r>
            <w:r w:rsidR="78C5350F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la 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CIM Emploi</w:t>
            </w:r>
            <w:r w:rsidR="4F15B893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?</w:t>
            </w:r>
          </w:p>
          <w:p w14:paraId="3C4BCDD6" w14:textId="1BF80D37" w:rsidR="008C0135" w:rsidRPr="003676E1" w:rsidRDefault="09E9E480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gram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AVR:</w:t>
            </w:r>
            <w:proofErr w:type="gram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Il y avait une proposition de collaboration avec la CIM Emploi. Il faut voir comment on peut travailler ensemble.</w:t>
            </w:r>
            <w:r w:rsidR="4D9B30E2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2754DE45" w:rsidRPr="5BA00DDD">
              <w:rPr>
                <w:rFonts w:ascii="Verdana" w:hAnsi="Verdana"/>
                <w:sz w:val="20"/>
                <w:szCs w:val="20"/>
                <w:lang w:val="fr-FR"/>
              </w:rPr>
              <w:t>L</w:t>
            </w:r>
            <w:r w:rsidR="22ADB82C" w:rsidRPr="5BA00DDD"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r w:rsidR="2754DE45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ministre </w:t>
            </w:r>
            <w:proofErr w:type="spellStart"/>
            <w:r w:rsidR="2754DE45" w:rsidRPr="5BA00DDD">
              <w:rPr>
                <w:rFonts w:ascii="Verdana" w:hAnsi="Verdana"/>
                <w:sz w:val="20"/>
                <w:szCs w:val="20"/>
                <w:lang w:val="fr-FR"/>
              </w:rPr>
              <w:t>B</w:t>
            </w:r>
            <w:r w:rsidR="5175EC98" w:rsidRPr="5BA00DDD">
              <w:rPr>
                <w:rFonts w:ascii="Verdana" w:hAnsi="Verdana"/>
                <w:sz w:val="20"/>
                <w:szCs w:val="20"/>
                <w:lang w:val="fr-FR"/>
              </w:rPr>
              <w:t>eenders</w:t>
            </w:r>
            <w:proofErr w:type="spellEnd"/>
            <w:r w:rsidR="5175EC98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4FBD9BD6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pourrait être </w:t>
            </w:r>
            <w:r w:rsidR="5175EC98" w:rsidRPr="5BA00DDD">
              <w:rPr>
                <w:rFonts w:ascii="Verdana" w:hAnsi="Verdana"/>
                <w:sz w:val="20"/>
                <w:szCs w:val="20"/>
                <w:lang w:val="fr-FR"/>
              </w:rPr>
              <w:t>invité à la CIM emploi</w:t>
            </w:r>
            <w:r w:rsidR="3B1E545C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="5175EC98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60B85802" w:rsidRPr="5BA00DDD">
              <w:rPr>
                <w:rFonts w:ascii="Verdana" w:hAnsi="Verdana"/>
                <w:sz w:val="20"/>
                <w:szCs w:val="20"/>
                <w:lang w:val="fr-FR"/>
              </w:rPr>
              <w:t>On vous tien</w:t>
            </w:r>
            <w:r w:rsidR="46754B58" w:rsidRPr="5BA00DDD">
              <w:rPr>
                <w:rFonts w:ascii="Verdana" w:hAnsi="Verdana"/>
                <w:sz w:val="20"/>
                <w:szCs w:val="20"/>
                <w:lang w:val="fr-FR"/>
              </w:rPr>
              <w:t>dra</w:t>
            </w:r>
            <w:r w:rsidR="60B85802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au courant.</w:t>
            </w:r>
          </w:p>
          <w:p w14:paraId="6AE5C898" w14:textId="50A5B590" w:rsidR="008C0135" w:rsidRPr="003676E1" w:rsidRDefault="008C0135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0C4D65D5" w14:textId="09F0B7EE" w:rsidR="008C0135" w:rsidRPr="00460B4D" w:rsidRDefault="60327494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460B4D">
              <w:rPr>
                <w:rFonts w:ascii="Verdana" w:hAnsi="Verdana"/>
                <w:sz w:val="20"/>
                <w:szCs w:val="20"/>
                <w:lang w:val="fr-BE"/>
              </w:rPr>
              <w:lastRenderedPageBreak/>
              <w:t xml:space="preserve">Communiquer priorités du CSNPH </w:t>
            </w:r>
            <w:proofErr w:type="spellStart"/>
            <w:r w:rsidR="1BFF075D" w:rsidRPr="00460B4D">
              <w:rPr>
                <w:rFonts w:ascii="Verdana" w:hAnsi="Verdana"/>
                <w:sz w:val="20"/>
                <w:szCs w:val="20"/>
                <w:lang w:val="fr-BE"/>
              </w:rPr>
              <w:t>Been</w:t>
            </w:r>
            <w:r w:rsidR="0AAF5DA8" w:rsidRPr="00460B4D">
              <w:rPr>
                <w:rFonts w:ascii="Verdana" w:hAnsi="Verdana"/>
                <w:sz w:val="20"/>
                <w:szCs w:val="20"/>
                <w:lang w:val="fr-BE"/>
              </w:rPr>
              <w:t>ders</w:t>
            </w:r>
            <w:proofErr w:type="spellEnd"/>
          </w:p>
        </w:tc>
      </w:tr>
      <w:tr w:rsidR="008C0135" w:rsidRPr="003676E1" w14:paraId="6FAC0CD8" w14:textId="77777777" w:rsidTr="5A529CB2">
        <w:tc>
          <w:tcPr>
            <w:tcW w:w="10768" w:type="dxa"/>
            <w:gridSpan w:val="5"/>
          </w:tcPr>
          <w:p w14:paraId="2F306C00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C0135" w:rsidRPr="00460B4D" w14:paraId="780CAFC2" w14:textId="77777777" w:rsidTr="5A529CB2">
        <w:tc>
          <w:tcPr>
            <w:tcW w:w="329" w:type="dxa"/>
          </w:tcPr>
          <w:p w14:paraId="5D82B57B" w14:textId="12B7DC66" w:rsidR="008C0135" w:rsidRPr="008C0135" w:rsidRDefault="008C0135" w:rsidP="008C0135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8C0135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Z</w:t>
            </w:r>
          </w:p>
        </w:tc>
        <w:tc>
          <w:tcPr>
            <w:tcW w:w="399" w:type="dxa"/>
          </w:tcPr>
          <w:p w14:paraId="7A7929F7" w14:textId="77777777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512" w:type="dxa"/>
          </w:tcPr>
          <w:p w14:paraId="154BD35B" w14:textId="2AFA0638" w:rsidR="008C0135" w:rsidRPr="003676E1" w:rsidRDefault="008C0135" w:rsidP="008C013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Infopunten &amp; Varia</w:t>
            </w:r>
          </w:p>
        </w:tc>
        <w:tc>
          <w:tcPr>
            <w:tcW w:w="3402" w:type="dxa"/>
          </w:tcPr>
          <w:p w14:paraId="53A509DE" w14:textId="5459FF65" w:rsidR="008C0135" w:rsidRPr="003676E1" w:rsidRDefault="213E8BBC" w:rsidP="5BA00DD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Postassignaties</w:t>
            </w:r>
            <w:proofErr w:type="spell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: pas de budget ; le chèque circulaire est une alternative pour </w:t>
            </w:r>
            <w:r w:rsidR="5CCE8DA7" w:rsidRPr="5BA00DDD">
              <w:rPr>
                <w:rFonts w:ascii="Verdana" w:hAnsi="Verdana"/>
                <w:sz w:val="20"/>
                <w:szCs w:val="20"/>
                <w:lang w:val="fr-FR"/>
              </w:rPr>
              <w:t>autant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que les</w:t>
            </w:r>
            <w:r w:rsidR="7B90B962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frais d’émission soient supportés par l’Etat (position </w:t>
            </w: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Beenders</w:t>
            </w:r>
            <w:proofErr w:type="spell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)</w:t>
            </w:r>
            <w:r w:rsidR="3A1A2947" w:rsidRPr="5BA00DDD">
              <w:rPr>
                <w:rFonts w:ascii="Verdana" w:hAnsi="Verdana"/>
                <w:sz w:val="20"/>
                <w:szCs w:val="20"/>
                <w:lang w:val="fr-FR"/>
              </w:rPr>
              <w:t>. Aut</w:t>
            </w:r>
            <w:r w:rsidR="4C2F5279" w:rsidRPr="5BA00DDD">
              <w:rPr>
                <w:rFonts w:ascii="Verdana" w:hAnsi="Verdana"/>
                <w:sz w:val="20"/>
                <w:szCs w:val="20"/>
                <w:lang w:val="fr-FR"/>
              </w:rPr>
              <w:t>r</w:t>
            </w:r>
            <w:r w:rsidR="3A1A2947" w:rsidRPr="5BA00DDD">
              <w:rPr>
                <w:rFonts w:ascii="Verdana" w:hAnsi="Verdana"/>
                <w:sz w:val="20"/>
                <w:szCs w:val="20"/>
                <w:lang w:val="fr-FR"/>
              </w:rPr>
              <w:t>e possibilité : carte prépayée sans obligation d’agence bancaire. Mais comment alimenter la carte ? Un GT y travaille</w:t>
            </w:r>
            <w:r w:rsidR="0FACBC7B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. Des idées ? </w:t>
            </w:r>
          </w:p>
          <w:p w14:paraId="18F80FD2" w14:textId="20F0D6F9" w:rsidR="008C0135" w:rsidRPr="003676E1" w:rsidRDefault="0FACBC7B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Le Premier </w:t>
            </w:r>
            <w:r w:rsidR="5F7A021E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ministre 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pousse</w:t>
            </w:r>
            <w:r w:rsidR="36B4EB18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7F83A2E2" w14:textId="77777777" w:rsidR="008C0135" w:rsidRPr="00460B4D" w:rsidRDefault="008C0135" w:rsidP="008C0135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  <w:tr w:rsidR="0D3F6037" w:rsidRPr="00460B4D" w14:paraId="72CE56E6" w14:textId="77777777" w:rsidTr="5A529CB2">
        <w:trPr>
          <w:trHeight w:val="300"/>
        </w:trPr>
        <w:tc>
          <w:tcPr>
            <w:tcW w:w="329" w:type="dxa"/>
          </w:tcPr>
          <w:p w14:paraId="69C2F5F9" w14:textId="02EAF834" w:rsidR="0D3F6037" w:rsidRPr="00460B4D" w:rsidRDefault="0D3F6037" w:rsidP="0D3F6037">
            <w:pPr>
              <w:rPr>
                <w:rFonts w:ascii="Verdana" w:hAnsi="Verdana"/>
                <w:b/>
                <w:bCs/>
                <w:sz w:val="20"/>
                <w:szCs w:val="20"/>
                <w:lang w:val="fr-BE"/>
              </w:rPr>
            </w:pPr>
          </w:p>
        </w:tc>
        <w:tc>
          <w:tcPr>
            <w:tcW w:w="399" w:type="dxa"/>
          </w:tcPr>
          <w:p w14:paraId="7D59CFBB" w14:textId="458CD335" w:rsidR="0D3F6037" w:rsidRPr="00460B4D" w:rsidRDefault="0D3F6037" w:rsidP="0D3F603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4512" w:type="dxa"/>
          </w:tcPr>
          <w:p w14:paraId="1C500DD3" w14:textId="00755F1F" w:rsidR="0D3F6037" w:rsidRDefault="0B34183A" w:rsidP="5BA00DD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BelRAI</w:t>
            </w:r>
            <w:proofErr w:type="spellEnd"/>
          </w:p>
        </w:tc>
        <w:tc>
          <w:tcPr>
            <w:tcW w:w="3402" w:type="dxa"/>
          </w:tcPr>
          <w:p w14:paraId="2AC197B2" w14:textId="3A6CA93F" w:rsidR="4780C703" w:rsidRDefault="4780C703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BelR</w:t>
            </w:r>
            <w:r w:rsidR="5F311E00" w:rsidRPr="5BA00DDD">
              <w:rPr>
                <w:rFonts w:ascii="Verdana" w:hAnsi="Verdana"/>
                <w:sz w:val="20"/>
                <w:szCs w:val="20"/>
                <w:lang w:val="fr-FR"/>
              </w:rPr>
              <w:t>AI</w:t>
            </w:r>
            <w:proofErr w:type="spell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: demande une présentation du </w:t>
            </w:r>
            <w:r w:rsidR="65E6761B" w:rsidRPr="5BA00DDD">
              <w:rPr>
                <w:rFonts w:ascii="Verdana" w:hAnsi="Verdana"/>
                <w:sz w:val="20"/>
                <w:szCs w:val="20"/>
                <w:lang w:val="fr-FR"/>
              </w:rPr>
              <w:t>‘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as </w:t>
            </w: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is</w:t>
            </w:r>
            <w:proofErr w:type="spellEnd"/>
            <w:r w:rsidR="13B8E043" w:rsidRPr="5BA00DDD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et du </w:t>
            </w:r>
            <w:r w:rsidR="2AB41B55" w:rsidRPr="5BA00DDD">
              <w:rPr>
                <w:rFonts w:ascii="Verdana" w:hAnsi="Verdana"/>
                <w:sz w:val="20"/>
                <w:szCs w:val="20"/>
                <w:lang w:val="fr-FR"/>
              </w:rPr>
              <w:t>‘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to </w:t>
            </w: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</w:t>
            </w:r>
            <w:proofErr w:type="spellEnd"/>
            <w:r w:rsidR="38BD8AF6" w:rsidRPr="5BA00DDD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par rapport au volet handicap. Le Cabinet imagine une apr</w:t>
            </w:r>
            <w:r w:rsidR="64EF466D" w:rsidRPr="5BA00DDD">
              <w:rPr>
                <w:rFonts w:ascii="Verdana" w:hAnsi="Verdana"/>
                <w:sz w:val="20"/>
                <w:szCs w:val="20"/>
                <w:lang w:val="fr-FR"/>
              </w:rPr>
              <w:t>ès-midi avec la DG</w:t>
            </w:r>
            <w:r w:rsidR="057A3FC7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64EF466D" w:rsidRPr="5BA00DDD">
              <w:rPr>
                <w:rFonts w:ascii="Verdana" w:hAnsi="Verdana"/>
                <w:sz w:val="20"/>
                <w:szCs w:val="20"/>
                <w:lang w:val="fr-FR"/>
              </w:rPr>
              <w:t>HAN et le CSNPH...</w:t>
            </w:r>
          </w:p>
          <w:p w14:paraId="1732577E" w14:textId="44380EED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SW : </w:t>
            </w:r>
            <w:r w:rsidR="72397C4D" w:rsidRPr="5BA00DDD">
              <w:rPr>
                <w:rFonts w:ascii="Verdana" w:hAnsi="Verdana"/>
                <w:sz w:val="20"/>
                <w:szCs w:val="20"/>
                <w:lang w:val="fr-FR"/>
              </w:rPr>
              <w:t>J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e suis opposée et j’ai expliqué déjà pourquoi</w:t>
            </w:r>
            <w:r w:rsidR="6ECC2594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14:paraId="06985264" w14:textId="3198F413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AVR : </w:t>
            </w:r>
            <w:r w:rsidR="67B15BFB" w:rsidRPr="5BA00DDD"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n doit trancher les </w:t>
            </w:r>
            <w:r w:rsidR="01A1EC26" w:rsidRPr="5BA00DDD">
              <w:rPr>
                <w:rFonts w:ascii="Verdana" w:hAnsi="Verdana"/>
                <w:sz w:val="20"/>
                <w:szCs w:val="20"/>
                <w:lang w:val="fr-FR"/>
              </w:rPr>
              <w:t>nœuds</w:t>
            </w:r>
            <w:r w:rsidR="2DEBA140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14:paraId="0425EB99" w14:textId="3466319E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GM : </w:t>
            </w:r>
            <w:r w:rsidR="44724D87" w:rsidRPr="5BA00DDD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i c</w:t>
            </w:r>
            <w:r w:rsidR="3ECB6DC5" w:rsidRPr="5BA00DDD">
              <w:rPr>
                <w:rFonts w:ascii="Verdana" w:hAnsi="Verdana"/>
                <w:sz w:val="20"/>
                <w:szCs w:val="20"/>
                <w:lang w:val="fr-FR"/>
              </w:rPr>
              <w:t>’est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comme le dossier NTU, le CSNPH a le sentiment d’avoir été manipulé. Si GT, il faut que ce soit sérieux</w:t>
            </w:r>
            <w:r w:rsidR="28AA5975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14:paraId="258AD5F9" w14:textId="154E6D9A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AVR : </w:t>
            </w:r>
            <w:r w:rsidR="28AA232E" w:rsidRPr="5BA00DDD"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l faut ou bien P</w:t>
            </w:r>
            <w:r w:rsidR="42845994" w:rsidRPr="5BA00DDD"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colet 2 ou bien avancer sur </w:t>
            </w: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BelR</w:t>
            </w:r>
            <w:r w:rsidR="24C7A2C5" w:rsidRPr="5BA00DDD">
              <w:rPr>
                <w:rFonts w:ascii="Verdana" w:hAnsi="Verdana"/>
                <w:sz w:val="20"/>
                <w:szCs w:val="20"/>
                <w:lang w:val="fr-FR"/>
              </w:rPr>
              <w:t>AI</w:t>
            </w:r>
            <w:proofErr w:type="spellEnd"/>
            <w:r w:rsidR="544430FE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14:paraId="1B3C5593" w14:textId="4B74322D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MR : </w:t>
            </w:r>
            <w:r w:rsidR="19A83482" w:rsidRPr="5BA00DDD"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’</w:t>
            </w:r>
            <w:r w:rsidR="5183342D" w:rsidRPr="5BA00DDD">
              <w:rPr>
                <w:rFonts w:ascii="Verdana" w:hAnsi="Verdana"/>
                <w:sz w:val="20"/>
                <w:szCs w:val="20"/>
                <w:lang w:val="fr-FR"/>
              </w:rPr>
              <w:t>es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t quoi</w:t>
            </w:r>
            <w:r w:rsidR="72D76432" w:rsidRPr="5BA00DDD">
              <w:rPr>
                <w:rFonts w:ascii="Verdana" w:hAnsi="Verdana"/>
                <w:sz w:val="20"/>
                <w:szCs w:val="20"/>
                <w:lang w:val="fr-FR"/>
              </w:rPr>
              <w:t>,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gram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l’objectif</w:t>
            </w:r>
            <w:r w:rsidR="6B767F09" w:rsidRPr="5BA00DDD">
              <w:rPr>
                <w:rFonts w:ascii="Verdana" w:hAnsi="Verdana"/>
                <w:sz w:val="20"/>
                <w:szCs w:val="20"/>
                <w:lang w:val="fr-FR"/>
              </w:rPr>
              <w:t>?</w:t>
            </w:r>
            <w:proofErr w:type="gramEnd"/>
            <w:r w:rsidR="6B5B5A8B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14:paraId="083F98A3" w14:textId="6E315C0C" w:rsidR="64EF466D" w:rsidRDefault="64EF466D" w:rsidP="0D3F6037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AVR : Simplification et compréhension des utilisateurs SW : </w:t>
            </w:r>
            <w:r w:rsidR="4475456E" w:rsidRPr="5BA00DDD">
              <w:rPr>
                <w:rFonts w:ascii="Verdana" w:hAnsi="Verdana"/>
                <w:sz w:val="20"/>
                <w:szCs w:val="20"/>
                <w:lang w:val="fr-FR"/>
              </w:rPr>
              <w:t>C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haque r</w:t>
            </w:r>
            <w:r w:rsidR="26E5FC49" w:rsidRPr="5BA00DDD">
              <w:rPr>
                <w:rFonts w:ascii="Verdana" w:hAnsi="Verdana"/>
                <w:sz w:val="20"/>
                <w:szCs w:val="20"/>
                <w:lang w:val="fr-FR"/>
              </w:rPr>
              <w:t>é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gl</w:t>
            </w:r>
            <w:r w:rsidR="321D287A" w:rsidRPr="5BA00DDD">
              <w:rPr>
                <w:rFonts w:ascii="Verdana" w:hAnsi="Verdana"/>
                <w:sz w:val="20"/>
                <w:szCs w:val="20"/>
                <w:lang w:val="fr-FR"/>
              </w:rPr>
              <w:t>ementation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a ses spécificités et</w:t>
            </w:r>
            <w:r w:rsidR="35003C07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ses objectifs</w:t>
            </w:r>
            <w:r w:rsidR="54D766E9" w:rsidRPr="5BA00DDD"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14:paraId="1F4E054A" w14:textId="413B70E4" w:rsidR="64EF466D" w:rsidRDefault="64EF466D" w:rsidP="1D716C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MR : </w:t>
            </w:r>
            <w:r w:rsidR="17AABA4E" w:rsidRPr="5BA00DDD">
              <w:rPr>
                <w:rFonts w:ascii="Verdana" w:hAnsi="Verdana"/>
                <w:sz w:val="20"/>
                <w:szCs w:val="20"/>
                <w:lang w:val="fr-FR"/>
              </w:rPr>
              <w:t>L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a simplification ne peut induire une </w:t>
            </w:r>
            <w:r w:rsidR="74938EEB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réduction de droits ex : </w:t>
            </w:r>
            <w:proofErr w:type="spellStart"/>
            <w:r w:rsidR="74938EEB" w:rsidRPr="5BA00DDD">
              <w:rPr>
                <w:rFonts w:ascii="Verdana" w:hAnsi="Verdana"/>
                <w:sz w:val="20"/>
                <w:szCs w:val="20"/>
                <w:lang w:val="fr-FR"/>
              </w:rPr>
              <w:t>zorgbudget</w:t>
            </w:r>
            <w:proofErr w:type="spellEnd"/>
            <w:r w:rsidR="74938EEB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et AI = autres objectifs. Le module à développer pour le</w:t>
            </w:r>
            <w:r w:rsidR="5E97C726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CC50438" w:rsidRPr="5BA00DDD">
              <w:rPr>
                <w:rFonts w:ascii="Verdana" w:hAnsi="Verdana"/>
                <w:sz w:val="20"/>
                <w:szCs w:val="20"/>
                <w:lang w:val="fr-FR"/>
              </w:rPr>
              <w:t>handicap</w:t>
            </w:r>
            <w:r w:rsidR="5E97C726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prendrait 5 ans. Une assimilati</w:t>
            </w:r>
            <w:r w:rsidR="14287CD0" w:rsidRPr="5BA00DDD">
              <w:rPr>
                <w:rFonts w:ascii="Verdana" w:hAnsi="Verdana"/>
                <w:sz w:val="20"/>
                <w:szCs w:val="20"/>
                <w:lang w:val="fr-FR"/>
              </w:rPr>
              <w:t>on pure et simple serait un drame.</w:t>
            </w:r>
          </w:p>
          <w:p w14:paraId="1E912A55" w14:textId="37F9C40F" w:rsidR="64EF466D" w:rsidRDefault="14287CD0" w:rsidP="1D716C6D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GM : </w:t>
            </w:r>
            <w:r w:rsidR="06E174D8" w:rsidRPr="5BA00DDD">
              <w:rPr>
                <w:rFonts w:ascii="Verdana" w:hAnsi="Verdana"/>
                <w:sz w:val="20"/>
                <w:szCs w:val="20"/>
                <w:lang w:val="fr-FR"/>
              </w:rPr>
              <w:t>I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l faut à minima tester LARGEMENT et voir différence</w:t>
            </w:r>
            <w:r w:rsidR="46AE9523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entre</w:t>
            </w:r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>BelRAi</w:t>
            </w:r>
            <w:proofErr w:type="spellEnd"/>
            <w:r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et AI.  </w:t>
            </w:r>
            <w:r w:rsidR="64EF466D" w:rsidRPr="5BA00DDD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14:paraId="2C51B9F2" w14:textId="11AB1B86" w:rsidR="64EF466D" w:rsidRPr="00460B4D" w:rsidRDefault="03204267" w:rsidP="1D716C6D">
            <w:pPr>
              <w:rPr>
                <w:rFonts w:ascii="Verdana" w:hAnsi="Verdana"/>
                <w:sz w:val="20"/>
                <w:szCs w:val="20"/>
                <w:lang w:val="fr-BE"/>
              </w:rPr>
            </w:pPr>
            <w:r w:rsidRPr="00460B4D">
              <w:rPr>
                <w:rFonts w:ascii="Verdana" w:hAnsi="Verdana"/>
                <w:sz w:val="20"/>
                <w:szCs w:val="20"/>
                <w:lang w:val="fr-BE"/>
              </w:rPr>
              <w:t xml:space="preserve">VDE : </w:t>
            </w:r>
            <w:r w:rsidR="5AD94085" w:rsidRPr="00460B4D">
              <w:rPr>
                <w:rFonts w:ascii="Verdana" w:hAnsi="Verdana"/>
                <w:sz w:val="20"/>
                <w:szCs w:val="20"/>
                <w:lang w:val="fr-BE"/>
              </w:rPr>
              <w:t>M</w:t>
            </w:r>
            <w:r w:rsidRPr="00460B4D">
              <w:rPr>
                <w:rFonts w:ascii="Verdana" w:hAnsi="Verdana"/>
                <w:sz w:val="20"/>
                <w:szCs w:val="20"/>
                <w:lang w:val="fr-BE"/>
              </w:rPr>
              <w:t xml:space="preserve">ême objectif d’harmonisation existe pour l’ARR par rapport à d’autres système d’éval de perte de capacité de gain </w:t>
            </w:r>
          </w:p>
        </w:tc>
        <w:tc>
          <w:tcPr>
            <w:tcW w:w="2126" w:type="dxa"/>
          </w:tcPr>
          <w:p w14:paraId="70E21BC2" w14:textId="389B29A0" w:rsidR="0D3F6037" w:rsidRPr="00460B4D" w:rsidRDefault="0D3F6037" w:rsidP="0D3F6037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</w:tr>
    </w:tbl>
    <w:p w14:paraId="31A7EE2F" w14:textId="77777777" w:rsidR="00EF3EE0" w:rsidRPr="00460B4D" w:rsidRDefault="00EF3EE0">
      <w:pPr>
        <w:rPr>
          <w:rFonts w:ascii="Verdana" w:hAnsi="Verdana"/>
          <w:lang w:val="fr-BE"/>
        </w:rPr>
      </w:pPr>
    </w:p>
    <w:p w14:paraId="14EF791E" w14:textId="77777777" w:rsidR="003676E1" w:rsidRPr="00460B4D" w:rsidRDefault="003676E1">
      <w:pPr>
        <w:rPr>
          <w:rFonts w:ascii="Verdana" w:hAnsi="Verdana"/>
          <w:lang w:val="fr-BE"/>
        </w:rPr>
      </w:pPr>
    </w:p>
    <w:sectPr w:rsidR="003676E1" w:rsidRPr="00460B4D" w:rsidSect="00EF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7EF"/>
    <w:multiLevelType w:val="multilevel"/>
    <w:tmpl w:val="13002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C7F42"/>
    <w:multiLevelType w:val="hybridMultilevel"/>
    <w:tmpl w:val="77FEAAA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A0CD8"/>
    <w:multiLevelType w:val="multilevel"/>
    <w:tmpl w:val="D72A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6628A"/>
    <w:multiLevelType w:val="multilevel"/>
    <w:tmpl w:val="0BF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94B53"/>
    <w:multiLevelType w:val="multilevel"/>
    <w:tmpl w:val="E04EC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756DC"/>
    <w:multiLevelType w:val="multilevel"/>
    <w:tmpl w:val="E29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F54ED"/>
    <w:multiLevelType w:val="multilevel"/>
    <w:tmpl w:val="B62C6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56D84"/>
    <w:multiLevelType w:val="multilevel"/>
    <w:tmpl w:val="5D16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86802"/>
    <w:multiLevelType w:val="multilevel"/>
    <w:tmpl w:val="A330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12DBC"/>
    <w:multiLevelType w:val="multilevel"/>
    <w:tmpl w:val="A81E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C41B17"/>
    <w:multiLevelType w:val="hybridMultilevel"/>
    <w:tmpl w:val="DEB8C3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385EF6"/>
    <w:multiLevelType w:val="hybridMultilevel"/>
    <w:tmpl w:val="8AFA10CC"/>
    <w:lvl w:ilvl="0" w:tplc="C7083160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164556">
    <w:abstractNumId w:val="11"/>
  </w:num>
  <w:num w:numId="2" w16cid:durableId="832992944">
    <w:abstractNumId w:val="1"/>
  </w:num>
  <w:num w:numId="3" w16cid:durableId="1935044644">
    <w:abstractNumId w:val="10"/>
  </w:num>
  <w:num w:numId="4" w16cid:durableId="499930212">
    <w:abstractNumId w:val="9"/>
  </w:num>
  <w:num w:numId="5" w16cid:durableId="1012604992">
    <w:abstractNumId w:val="3"/>
  </w:num>
  <w:num w:numId="6" w16cid:durableId="1062874505">
    <w:abstractNumId w:val="5"/>
  </w:num>
  <w:num w:numId="7" w16cid:durableId="681933760">
    <w:abstractNumId w:val="2"/>
  </w:num>
  <w:num w:numId="8" w16cid:durableId="1986009826">
    <w:abstractNumId w:val="6"/>
  </w:num>
  <w:num w:numId="9" w16cid:durableId="2136368757">
    <w:abstractNumId w:val="8"/>
  </w:num>
  <w:num w:numId="10" w16cid:durableId="1173909268">
    <w:abstractNumId w:val="7"/>
  </w:num>
  <w:num w:numId="11" w16cid:durableId="1034380891">
    <w:abstractNumId w:val="4"/>
  </w:num>
  <w:num w:numId="12" w16cid:durableId="18206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6"/>
    <w:rsid w:val="00077DB0"/>
    <w:rsid w:val="00253B0D"/>
    <w:rsid w:val="00307C52"/>
    <w:rsid w:val="003676E1"/>
    <w:rsid w:val="003C388B"/>
    <w:rsid w:val="00460B4D"/>
    <w:rsid w:val="00596DFD"/>
    <w:rsid w:val="006F4D6D"/>
    <w:rsid w:val="00773B86"/>
    <w:rsid w:val="007F7FB5"/>
    <w:rsid w:val="00806634"/>
    <w:rsid w:val="00815D93"/>
    <w:rsid w:val="008C0135"/>
    <w:rsid w:val="009474E0"/>
    <w:rsid w:val="009DEE76"/>
    <w:rsid w:val="009F70B0"/>
    <w:rsid w:val="00A70FC6"/>
    <w:rsid w:val="00AB272C"/>
    <w:rsid w:val="00BB75E3"/>
    <w:rsid w:val="00C052A5"/>
    <w:rsid w:val="00C64427"/>
    <w:rsid w:val="00C67A95"/>
    <w:rsid w:val="00D62C63"/>
    <w:rsid w:val="00E6799D"/>
    <w:rsid w:val="00EC7D09"/>
    <w:rsid w:val="00EF3EE0"/>
    <w:rsid w:val="0159708F"/>
    <w:rsid w:val="01A1EC26"/>
    <w:rsid w:val="03204267"/>
    <w:rsid w:val="035D93CA"/>
    <w:rsid w:val="038B3DC9"/>
    <w:rsid w:val="0477255B"/>
    <w:rsid w:val="04F4CE62"/>
    <w:rsid w:val="057A3FC7"/>
    <w:rsid w:val="05C6FEB9"/>
    <w:rsid w:val="067A425C"/>
    <w:rsid w:val="06E174D8"/>
    <w:rsid w:val="08571FAA"/>
    <w:rsid w:val="09AF2893"/>
    <w:rsid w:val="09E9E480"/>
    <w:rsid w:val="0A17A5FD"/>
    <w:rsid w:val="0AAF5DA8"/>
    <w:rsid w:val="0B34183A"/>
    <w:rsid w:val="0BEBC4E5"/>
    <w:rsid w:val="0C2F8D56"/>
    <w:rsid w:val="0C78378B"/>
    <w:rsid w:val="0CC50438"/>
    <w:rsid w:val="0D3F6037"/>
    <w:rsid w:val="0D749575"/>
    <w:rsid w:val="0FACBC7B"/>
    <w:rsid w:val="0FDA2D47"/>
    <w:rsid w:val="10813BD1"/>
    <w:rsid w:val="10D6BD77"/>
    <w:rsid w:val="13B8E043"/>
    <w:rsid w:val="14287CD0"/>
    <w:rsid w:val="14476937"/>
    <w:rsid w:val="1490ADEC"/>
    <w:rsid w:val="15A55130"/>
    <w:rsid w:val="15C1FDA1"/>
    <w:rsid w:val="160D5010"/>
    <w:rsid w:val="1634A709"/>
    <w:rsid w:val="165F6374"/>
    <w:rsid w:val="177D41F9"/>
    <w:rsid w:val="17AABA4E"/>
    <w:rsid w:val="18104A9E"/>
    <w:rsid w:val="18849EA9"/>
    <w:rsid w:val="1933E963"/>
    <w:rsid w:val="19A83482"/>
    <w:rsid w:val="1AB0A0E7"/>
    <w:rsid w:val="1AD376A5"/>
    <w:rsid w:val="1B47CC0F"/>
    <w:rsid w:val="1B8AD36A"/>
    <w:rsid w:val="1BFF075D"/>
    <w:rsid w:val="1CF999E3"/>
    <w:rsid w:val="1D186580"/>
    <w:rsid w:val="1D716C6D"/>
    <w:rsid w:val="1ED66F31"/>
    <w:rsid w:val="1FD298A4"/>
    <w:rsid w:val="1FD34F1B"/>
    <w:rsid w:val="20143DEC"/>
    <w:rsid w:val="20227024"/>
    <w:rsid w:val="207EA429"/>
    <w:rsid w:val="20FAE738"/>
    <w:rsid w:val="213A7A1B"/>
    <w:rsid w:val="213E8BBC"/>
    <w:rsid w:val="21F927E1"/>
    <w:rsid w:val="22ADB82C"/>
    <w:rsid w:val="22EF1485"/>
    <w:rsid w:val="23A0350E"/>
    <w:rsid w:val="241525A6"/>
    <w:rsid w:val="244AE997"/>
    <w:rsid w:val="24C303CF"/>
    <w:rsid w:val="24C7A2C5"/>
    <w:rsid w:val="24C94541"/>
    <w:rsid w:val="2505FE0C"/>
    <w:rsid w:val="26A17C62"/>
    <w:rsid w:val="26CFF51E"/>
    <w:rsid w:val="26E5FC49"/>
    <w:rsid w:val="26F74A60"/>
    <w:rsid w:val="26FF6D06"/>
    <w:rsid w:val="2754DE45"/>
    <w:rsid w:val="2769F925"/>
    <w:rsid w:val="277E0F46"/>
    <w:rsid w:val="28AA232E"/>
    <w:rsid w:val="28AA5975"/>
    <w:rsid w:val="28C5731F"/>
    <w:rsid w:val="29297806"/>
    <w:rsid w:val="2AB41B55"/>
    <w:rsid w:val="2AC90423"/>
    <w:rsid w:val="2B4014C8"/>
    <w:rsid w:val="2B84D61F"/>
    <w:rsid w:val="2BC8E71D"/>
    <w:rsid w:val="2BCED753"/>
    <w:rsid w:val="2DBD9A95"/>
    <w:rsid w:val="2DEBA140"/>
    <w:rsid w:val="2EBFB2B3"/>
    <w:rsid w:val="2F02FA58"/>
    <w:rsid w:val="30AC23A3"/>
    <w:rsid w:val="30B5FB77"/>
    <w:rsid w:val="3101F5C3"/>
    <w:rsid w:val="3170FB6F"/>
    <w:rsid w:val="32028CF0"/>
    <w:rsid w:val="321D287A"/>
    <w:rsid w:val="322F36A2"/>
    <w:rsid w:val="3253596F"/>
    <w:rsid w:val="33555C0D"/>
    <w:rsid w:val="33F0F05F"/>
    <w:rsid w:val="35003C07"/>
    <w:rsid w:val="35EB3C7C"/>
    <w:rsid w:val="364E780F"/>
    <w:rsid w:val="36B4EB18"/>
    <w:rsid w:val="37279653"/>
    <w:rsid w:val="3831D29C"/>
    <w:rsid w:val="386EB1B7"/>
    <w:rsid w:val="38BD8AF6"/>
    <w:rsid w:val="38FDBA49"/>
    <w:rsid w:val="39C85C86"/>
    <w:rsid w:val="39DA8EE1"/>
    <w:rsid w:val="39FA1B5A"/>
    <w:rsid w:val="3A1A2947"/>
    <w:rsid w:val="3A2C0BF1"/>
    <w:rsid w:val="3B1E545C"/>
    <w:rsid w:val="3B2FC90F"/>
    <w:rsid w:val="3C95A375"/>
    <w:rsid w:val="3CB5FC8D"/>
    <w:rsid w:val="3E3CE627"/>
    <w:rsid w:val="3EB7E71F"/>
    <w:rsid w:val="3ECB6DC5"/>
    <w:rsid w:val="3F86D383"/>
    <w:rsid w:val="3FC548F8"/>
    <w:rsid w:val="4134CCB8"/>
    <w:rsid w:val="423DDBF0"/>
    <w:rsid w:val="42845994"/>
    <w:rsid w:val="42AB7A32"/>
    <w:rsid w:val="42CFCC2E"/>
    <w:rsid w:val="431B707E"/>
    <w:rsid w:val="434A6749"/>
    <w:rsid w:val="437862A6"/>
    <w:rsid w:val="44724D87"/>
    <w:rsid w:val="4475456E"/>
    <w:rsid w:val="44EE1F0C"/>
    <w:rsid w:val="451EEA1F"/>
    <w:rsid w:val="45316EA7"/>
    <w:rsid w:val="45512DFB"/>
    <w:rsid w:val="45DAAC52"/>
    <w:rsid w:val="46754B58"/>
    <w:rsid w:val="46AE9523"/>
    <w:rsid w:val="46B41769"/>
    <w:rsid w:val="470DF11F"/>
    <w:rsid w:val="47712FB7"/>
    <w:rsid w:val="4780C703"/>
    <w:rsid w:val="47B16775"/>
    <w:rsid w:val="48CD3376"/>
    <w:rsid w:val="4A7C36D6"/>
    <w:rsid w:val="4B4AD732"/>
    <w:rsid w:val="4BAA325B"/>
    <w:rsid w:val="4BB07C61"/>
    <w:rsid w:val="4C2F5279"/>
    <w:rsid w:val="4D9B30E2"/>
    <w:rsid w:val="4E56167D"/>
    <w:rsid w:val="4EFA2DA9"/>
    <w:rsid w:val="4EFBD268"/>
    <w:rsid w:val="4F15B893"/>
    <w:rsid w:val="4FAC9EC3"/>
    <w:rsid w:val="4FBD9BD6"/>
    <w:rsid w:val="5175EC98"/>
    <w:rsid w:val="5183342D"/>
    <w:rsid w:val="51A68DAA"/>
    <w:rsid w:val="52DF1578"/>
    <w:rsid w:val="544430FE"/>
    <w:rsid w:val="545060A5"/>
    <w:rsid w:val="548CEEED"/>
    <w:rsid w:val="54D766E9"/>
    <w:rsid w:val="55F32886"/>
    <w:rsid w:val="56620DE2"/>
    <w:rsid w:val="5786CD15"/>
    <w:rsid w:val="5809129F"/>
    <w:rsid w:val="582D5F44"/>
    <w:rsid w:val="589157AD"/>
    <w:rsid w:val="58C50928"/>
    <w:rsid w:val="598B782A"/>
    <w:rsid w:val="5992C4BD"/>
    <w:rsid w:val="5A529CB2"/>
    <w:rsid w:val="5A81403E"/>
    <w:rsid w:val="5AD94085"/>
    <w:rsid w:val="5B7F56E8"/>
    <w:rsid w:val="5BA00DDD"/>
    <w:rsid w:val="5CA7B7D4"/>
    <w:rsid w:val="5CCE8DA7"/>
    <w:rsid w:val="5E97C726"/>
    <w:rsid w:val="5E989101"/>
    <w:rsid w:val="5F311E00"/>
    <w:rsid w:val="5F7A021E"/>
    <w:rsid w:val="5FA9333E"/>
    <w:rsid w:val="60327494"/>
    <w:rsid w:val="60B85802"/>
    <w:rsid w:val="62276A95"/>
    <w:rsid w:val="62362078"/>
    <w:rsid w:val="6263C7F3"/>
    <w:rsid w:val="6388DCD4"/>
    <w:rsid w:val="63A064CA"/>
    <w:rsid w:val="6415A375"/>
    <w:rsid w:val="64886820"/>
    <w:rsid w:val="64EF466D"/>
    <w:rsid w:val="65E6761B"/>
    <w:rsid w:val="6606B9F5"/>
    <w:rsid w:val="6755862C"/>
    <w:rsid w:val="67B15BFB"/>
    <w:rsid w:val="67D347EA"/>
    <w:rsid w:val="685E322E"/>
    <w:rsid w:val="686B2D36"/>
    <w:rsid w:val="6887B6EB"/>
    <w:rsid w:val="6921095F"/>
    <w:rsid w:val="69C2999D"/>
    <w:rsid w:val="6A51C77B"/>
    <w:rsid w:val="6ADA99C4"/>
    <w:rsid w:val="6B5B5A8B"/>
    <w:rsid w:val="6B600716"/>
    <w:rsid w:val="6B767F09"/>
    <w:rsid w:val="6B8F693A"/>
    <w:rsid w:val="6BE2836A"/>
    <w:rsid w:val="6CB73CC8"/>
    <w:rsid w:val="6D8285FD"/>
    <w:rsid w:val="6DCA86E0"/>
    <w:rsid w:val="6E583282"/>
    <w:rsid w:val="6ECC2594"/>
    <w:rsid w:val="6F0C5EFE"/>
    <w:rsid w:val="6F4C322B"/>
    <w:rsid w:val="6FC580A4"/>
    <w:rsid w:val="6FE3C67C"/>
    <w:rsid w:val="70ADF67C"/>
    <w:rsid w:val="70CB77BC"/>
    <w:rsid w:val="714D3F3D"/>
    <w:rsid w:val="72397C4D"/>
    <w:rsid w:val="72542B91"/>
    <w:rsid w:val="72D76432"/>
    <w:rsid w:val="72E91582"/>
    <w:rsid w:val="72F0E8EF"/>
    <w:rsid w:val="73294531"/>
    <w:rsid w:val="73E7810E"/>
    <w:rsid w:val="74938EEB"/>
    <w:rsid w:val="74CD183B"/>
    <w:rsid w:val="75E3D17D"/>
    <w:rsid w:val="767F33DA"/>
    <w:rsid w:val="7784882E"/>
    <w:rsid w:val="77DC1B5D"/>
    <w:rsid w:val="7850D2C2"/>
    <w:rsid w:val="785FD1C5"/>
    <w:rsid w:val="78C5350F"/>
    <w:rsid w:val="79192DB2"/>
    <w:rsid w:val="7990691C"/>
    <w:rsid w:val="79DA74CF"/>
    <w:rsid w:val="7A36EF5B"/>
    <w:rsid w:val="7B90B962"/>
    <w:rsid w:val="7B930237"/>
    <w:rsid w:val="7BCEC52C"/>
    <w:rsid w:val="7BEE43FE"/>
    <w:rsid w:val="7C36ACCF"/>
    <w:rsid w:val="7C585515"/>
    <w:rsid w:val="7D4E6FFE"/>
    <w:rsid w:val="7DE9D8E1"/>
    <w:rsid w:val="7E5D24D0"/>
    <w:rsid w:val="7E7DA077"/>
    <w:rsid w:val="7EF6544C"/>
    <w:rsid w:val="7F092CCB"/>
    <w:rsid w:val="7F1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F0"/>
  <w15:chartTrackingRefBased/>
  <w15:docId w15:val="{1ECFBBC5-DC24-4003-B489-3401A92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controlboundarysink">
    <w:name w:val="contentcontrolboundarysink"/>
    <w:basedOn w:val="Standaardalinea-lettertype"/>
    <w:rsid w:val="00773B86"/>
  </w:style>
  <w:style w:type="character" w:customStyle="1" w:styleId="normaltextrun">
    <w:name w:val="normaltextrun"/>
    <w:basedOn w:val="Standaardalinea-lettertype"/>
    <w:rsid w:val="00773B86"/>
  </w:style>
  <w:style w:type="character" w:customStyle="1" w:styleId="eop">
    <w:name w:val="eop"/>
    <w:basedOn w:val="Standaardalinea-lettertype"/>
    <w:rsid w:val="00773B86"/>
  </w:style>
  <w:style w:type="paragraph" w:customStyle="1" w:styleId="paragraph">
    <w:name w:val="paragraph"/>
    <w:basedOn w:val="Standaard"/>
    <w:rsid w:val="0077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table" w:styleId="Tabelraster">
    <w:name w:val="Table Grid"/>
    <w:basedOn w:val="Standaardtabel"/>
    <w:uiPriority w:val="39"/>
    <w:rsid w:val="00BB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3EE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3" ma:contentTypeDescription="Een nieuw document maken." ma:contentTypeScope="" ma:versionID="0073c43f200471c049999719c06c0733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e4c9ce263413ac5ff2e77ce5bb67786c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6E0B3-6C64-4766-899A-BD228573E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6A06E8-E6AD-40F2-8BC7-A642D380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B19A0-2D57-4250-A18A-352E12A52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Mastsepan Natallia</dc:creator>
  <cp:keywords/>
  <dc:description/>
  <cp:lastModifiedBy>Laureys Benjamin</cp:lastModifiedBy>
  <cp:revision>35</cp:revision>
  <dcterms:created xsi:type="dcterms:W3CDTF">2025-05-28T12:28:00Z</dcterms:created>
  <dcterms:modified xsi:type="dcterms:W3CDTF">2025-07-03T12:22:00Z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</Properties>
</file>