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3AD3D" w14:textId="45BEA834" w:rsidR="00155584" w:rsidRPr="005F7FEA" w:rsidRDefault="00155584" w:rsidP="005F7FEA">
      <w:pPr>
        <w:pStyle w:val="Titel"/>
        <w:numPr>
          <w:ilvl w:val="0"/>
          <w:numId w:val="14"/>
        </w:numPr>
        <w:pBdr>
          <w:top w:val="single" w:sz="12" w:space="1" w:color="002060"/>
          <w:bottom w:val="single" w:sz="12" w:space="10" w:color="002060"/>
        </w:pBdr>
        <w:spacing w:before="3960"/>
        <w:rPr>
          <w:color w:val="002060"/>
          <w:szCs w:val="24"/>
          <w:lang w:val="nl-BE"/>
        </w:rPr>
      </w:pPr>
      <w:r w:rsidRPr="005F7FEA">
        <w:rPr>
          <w:color w:val="002060"/>
          <w:lang w:val="nl-BE"/>
        </w:rPr>
        <w:t>Project</w:t>
      </w:r>
      <w:r w:rsidRPr="005F7FEA">
        <w:rPr>
          <w:color w:val="002060"/>
          <w:lang w:val="nl-BE"/>
        </w:rPr>
        <w:br/>
      </w:r>
      <w:r w:rsidR="00527DF7" w:rsidRPr="005F7FEA">
        <w:rPr>
          <w:color w:val="002060"/>
          <w:lang w:val="nl-BE"/>
        </w:rPr>
        <w:t>INITIATIEFADVIES</w:t>
      </w:r>
    </w:p>
    <w:p w14:paraId="4909C83D" w14:textId="0EF3EE12" w:rsidR="00155584" w:rsidRPr="005F7FEA" w:rsidRDefault="00FD7F96" w:rsidP="00023745">
      <w:pPr>
        <w:pStyle w:val="Ondertitel"/>
        <w:pBdr>
          <w:top w:val="single" w:sz="12" w:space="1" w:color="002060"/>
          <w:bottom w:val="single" w:sz="12" w:space="10" w:color="002060"/>
        </w:pBdr>
        <w:rPr>
          <w:color w:val="002060"/>
          <w:lang w:val="nl-BE"/>
        </w:rPr>
      </w:pPr>
      <w:r w:rsidRPr="005F7FEA">
        <w:rPr>
          <w:color w:val="002060"/>
          <w:lang w:val="nl-BE"/>
        </w:rPr>
        <w:t xml:space="preserve">Impact van federale arbeidshervormingen op mensen met een handicap </w:t>
      </w:r>
    </w:p>
    <w:p w14:paraId="1753A627" w14:textId="77777777" w:rsidR="001E18B5" w:rsidRPr="005F7FEA" w:rsidRDefault="001E18B5" w:rsidP="001E18B5">
      <w:pPr>
        <w:rPr>
          <w:lang w:val="nl-BE"/>
        </w:rPr>
      </w:pPr>
    </w:p>
    <w:p w14:paraId="7F19DF69" w14:textId="34161D75" w:rsidR="001E18B5" w:rsidRPr="005F7FEA" w:rsidRDefault="006C3060" w:rsidP="006C3060">
      <w:pPr>
        <w:jc w:val="center"/>
        <w:rPr>
          <w:b/>
          <w:bCs/>
          <w:sz w:val="36"/>
          <w:szCs w:val="36"/>
          <w:lang w:val="nl-BE"/>
        </w:rPr>
      </w:pPr>
      <w:r w:rsidRPr="005F7FEA">
        <w:rPr>
          <w:b/>
          <w:bCs/>
          <w:sz w:val="36"/>
          <w:szCs w:val="36"/>
          <w:highlight w:val="yellow"/>
          <w:lang w:val="nl-BE"/>
        </w:rPr>
        <w:t xml:space="preserve">Advies aangenomen door </w:t>
      </w:r>
      <w:r w:rsidR="003951B4" w:rsidRPr="005F7FEA">
        <w:rPr>
          <w:b/>
          <w:bCs/>
          <w:sz w:val="36"/>
          <w:szCs w:val="36"/>
          <w:highlight w:val="yellow"/>
          <w:lang w:val="nl-BE"/>
        </w:rPr>
        <w:t>het platform van adviesraden voor personen met een handicap</w:t>
      </w:r>
      <w:r w:rsidRPr="005F7FEA">
        <w:rPr>
          <w:b/>
          <w:bCs/>
          <w:sz w:val="36"/>
          <w:szCs w:val="36"/>
          <w:highlight w:val="yellow"/>
          <w:lang w:val="nl-BE"/>
        </w:rPr>
        <w:t xml:space="preserve"> op XXX</w:t>
      </w:r>
    </w:p>
    <w:p w14:paraId="36C792DC" w14:textId="77777777" w:rsidR="00155584" w:rsidRPr="005F7FEA" w:rsidRDefault="00155584" w:rsidP="00155584">
      <w:pPr>
        <w:spacing w:before="0" w:after="200" w:line="276" w:lineRule="auto"/>
        <w:jc w:val="left"/>
        <w:rPr>
          <w:rFonts w:asciiTheme="minorHAnsi" w:hAnsiTheme="minorHAnsi" w:cstheme="minorHAnsi"/>
          <w:sz w:val="28"/>
          <w:szCs w:val="28"/>
          <w:lang w:val="nl-BE"/>
        </w:rPr>
      </w:pPr>
    </w:p>
    <w:p w14:paraId="2159CE80" w14:textId="77777777" w:rsidR="00155584" w:rsidRPr="005F7FEA" w:rsidRDefault="00155584" w:rsidP="00155584">
      <w:pPr>
        <w:spacing w:before="0" w:after="200" w:line="276" w:lineRule="auto"/>
        <w:jc w:val="left"/>
        <w:rPr>
          <w:rFonts w:asciiTheme="minorHAnsi" w:hAnsiTheme="minorHAnsi" w:cstheme="minorHAnsi"/>
          <w:sz w:val="28"/>
          <w:szCs w:val="28"/>
          <w:lang w:val="nl-BE"/>
        </w:rPr>
      </w:pPr>
    </w:p>
    <w:p w14:paraId="0D53D068" w14:textId="77777777" w:rsidR="00155584" w:rsidRPr="005F7FEA" w:rsidRDefault="00155584" w:rsidP="00155584">
      <w:pPr>
        <w:spacing w:before="0" w:after="200" w:line="276" w:lineRule="auto"/>
        <w:jc w:val="left"/>
        <w:rPr>
          <w:rFonts w:asciiTheme="minorHAnsi" w:hAnsiTheme="minorHAnsi" w:cstheme="minorHAnsi"/>
          <w:sz w:val="28"/>
          <w:szCs w:val="28"/>
          <w:lang w:val="nl-BE"/>
        </w:rPr>
      </w:pPr>
    </w:p>
    <w:p w14:paraId="636ED955" w14:textId="77777777" w:rsidR="001E18B5" w:rsidRPr="005F7FEA" w:rsidRDefault="001E18B5" w:rsidP="00155584">
      <w:pPr>
        <w:spacing w:before="0" w:after="200" w:line="276" w:lineRule="auto"/>
        <w:jc w:val="left"/>
        <w:rPr>
          <w:rFonts w:asciiTheme="minorHAnsi" w:hAnsiTheme="minorHAnsi" w:cstheme="minorHAnsi"/>
          <w:sz w:val="28"/>
          <w:szCs w:val="28"/>
          <w:lang w:val="nl-BE"/>
        </w:rPr>
      </w:pPr>
    </w:p>
    <w:p w14:paraId="2E946A85" w14:textId="77777777" w:rsidR="00B725B8" w:rsidRPr="005F7FEA" w:rsidRDefault="00B725B8" w:rsidP="00155584">
      <w:pPr>
        <w:tabs>
          <w:tab w:val="left" w:pos="2730"/>
          <w:tab w:val="center" w:pos="4535"/>
        </w:tabs>
        <w:spacing w:before="480" w:after="9120"/>
        <w:jc w:val="left"/>
        <w:outlineLvl w:val="0"/>
        <w:rPr>
          <w:b/>
          <w:bCs/>
          <w:color w:val="323E4F" w:themeColor="text2" w:themeShade="BF"/>
          <w:sz w:val="36"/>
          <w:szCs w:val="36"/>
          <w:lang w:val="nl-BE"/>
        </w:rPr>
      </w:pPr>
    </w:p>
    <w:p w14:paraId="0DC55A18" w14:textId="16255D68" w:rsidR="00155584" w:rsidRPr="005F7FEA" w:rsidRDefault="00754EE9" w:rsidP="001E18B5">
      <w:pPr>
        <w:pStyle w:val="Kop1"/>
        <w:rPr>
          <w:lang w:val="nl-BE"/>
        </w:rPr>
      </w:pPr>
      <w:r>
        <w:rPr>
          <w:lang w:val="nl-BE"/>
        </w:rPr>
        <w:lastRenderedPageBreak/>
        <w:t>Inleiding</w:t>
      </w:r>
    </w:p>
    <w:p w14:paraId="3CB8C78E" w14:textId="77777777" w:rsidR="00FD7F96" w:rsidRPr="005F7FEA" w:rsidRDefault="00FD7F96" w:rsidP="00DC6275">
      <w:pPr>
        <w:pStyle w:val="Kop2"/>
        <w:numPr>
          <w:ilvl w:val="0"/>
          <w:numId w:val="0"/>
        </w:numPr>
        <w:ind w:left="720" w:hanging="360"/>
        <w:rPr>
          <w:lang w:val="nl-BE"/>
        </w:rPr>
      </w:pPr>
      <w:r w:rsidRPr="005F7FEA">
        <w:rPr>
          <w:lang w:val="nl-BE"/>
        </w:rPr>
        <w:t>1. Achtergrond van de hervorming</w:t>
      </w:r>
    </w:p>
    <w:p w14:paraId="17CC68FB" w14:textId="5B558FC5" w:rsidR="00FD7F96" w:rsidRPr="005F7FEA" w:rsidRDefault="00FD7F96" w:rsidP="00FD7F96">
      <w:pPr>
        <w:spacing w:after="120" w:line="276" w:lineRule="auto"/>
        <w:rPr>
          <w:lang w:val="nl-BE"/>
        </w:rPr>
      </w:pPr>
      <w:r w:rsidRPr="005F7FEA">
        <w:rPr>
          <w:lang w:val="nl-BE"/>
        </w:rPr>
        <w:t xml:space="preserve">De federale regering heeft onlangs een hervorming aangekondigd om de duur van werkloosheidsuitkeringen voor mensen die kunnen werken te beperken tot twee jaar. Deze maatregel, die in werking zou treden op 1 januari 2026, maakt deel uit van een streven om de activering </w:t>
      </w:r>
      <w:r w:rsidR="00461598" w:rsidRPr="005F7FEA">
        <w:rPr>
          <w:lang w:val="nl-BE"/>
        </w:rPr>
        <w:t xml:space="preserve">van </w:t>
      </w:r>
      <w:r w:rsidRPr="005F7FEA">
        <w:rPr>
          <w:lang w:val="nl-BE"/>
        </w:rPr>
        <w:t xml:space="preserve">werkzoekenden </w:t>
      </w:r>
      <w:r w:rsidR="00E472BC" w:rsidRPr="005F7FEA">
        <w:rPr>
          <w:lang w:val="nl-BE"/>
        </w:rPr>
        <w:t>te verhogen</w:t>
      </w:r>
      <w:r w:rsidRPr="005F7FEA">
        <w:rPr>
          <w:lang w:val="nl-BE"/>
        </w:rPr>
        <w:t>.</w:t>
      </w:r>
    </w:p>
    <w:p w14:paraId="17E42939" w14:textId="327D2CA2" w:rsidR="00FD7F96" w:rsidRPr="005F7FEA" w:rsidRDefault="00FD7F96" w:rsidP="00FD7F96">
      <w:pPr>
        <w:spacing w:after="120" w:line="276" w:lineRule="auto"/>
        <w:rPr>
          <w:lang w:val="nl-BE"/>
        </w:rPr>
      </w:pPr>
      <w:r w:rsidRPr="005F7FEA">
        <w:rPr>
          <w:lang w:val="nl-BE"/>
        </w:rPr>
        <w:t xml:space="preserve">Met </w:t>
      </w:r>
      <w:r w:rsidR="00461598" w:rsidRPr="005F7FEA">
        <w:rPr>
          <w:lang w:val="nl-BE"/>
        </w:rPr>
        <w:t xml:space="preserve">dit eerste advies wil </w:t>
      </w:r>
      <w:r w:rsidRPr="005F7FEA">
        <w:rPr>
          <w:lang w:val="nl-BE"/>
        </w:rPr>
        <w:t xml:space="preserve">het </w:t>
      </w:r>
      <w:r w:rsidRPr="005F7FEA">
        <w:rPr>
          <w:b/>
          <w:bCs/>
          <w:lang w:val="nl-BE"/>
        </w:rPr>
        <w:t xml:space="preserve">platform van adviesraden voor personen met een handicap </w:t>
      </w:r>
      <w:r w:rsidR="3908A287" w:rsidRPr="005F7FEA">
        <w:rPr>
          <w:b/>
          <w:bCs/>
          <w:lang w:val="nl-BE"/>
        </w:rPr>
        <w:t xml:space="preserve">zijn diepe bezorgdheid </w:t>
      </w:r>
      <w:r w:rsidRPr="005F7FEA">
        <w:rPr>
          <w:lang w:val="nl-BE"/>
        </w:rPr>
        <w:t xml:space="preserve">uiten over deze </w:t>
      </w:r>
      <w:r w:rsidR="006D2C47" w:rsidRPr="005F7FEA">
        <w:rPr>
          <w:lang w:val="nl-BE"/>
        </w:rPr>
        <w:t>beleidskoers</w:t>
      </w:r>
      <w:r w:rsidRPr="005F7FEA">
        <w:rPr>
          <w:lang w:val="nl-BE"/>
        </w:rPr>
        <w:t xml:space="preserve">, die </w:t>
      </w:r>
      <w:r w:rsidR="0076033C" w:rsidRPr="005F7FEA">
        <w:rPr>
          <w:lang w:val="nl-BE"/>
        </w:rPr>
        <w:t xml:space="preserve">voorbijgaat aan de specifieke realiteit </w:t>
      </w:r>
      <w:r w:rsidR="000B7848" w:rsidRPr="005F7FEA">
        <w:rPr>
          <w:lang w:val="nl-BE"/>
        </w:rPr>
        <w:t xml:space="preserve">waarmee personen met </w:t>
      </w:r>
      <w:r w:rsidRPr="005F7FEA">
        <w:rPr>
          <w:b/>
          <w:bCs/>
          <w:lang w:val="nl-BE"/>
        </w:rPr>
        <w:t>een handicap (P</w:t>
      </w:r>
      <w:r w:rsidR="004E5913">
        <w:rPr>
          <w:b/>
          <w:bCs/>
          <w:lang w:val="nl-BE"/>
        </w:rPr>
        <w:t>MH</w:t>
      </w:r>
      <w:r w:rsidRPr="005F7FEA">
        <w:rPr>
          <w:b/>
          <w:bCs/>
          <w:lang w:val="nl-BE"/>
        </w:rPr>
        <w:t xml:space="preserve">) </w:t>
      </w:r>
      <w:r w:rsidR="000B7848" w:rsidRPr="005F7FEA">
        <w:rPr>
          <w:lang w:val="nl-BE"/>
        </w:rPr>
        <w:t>geconfronteerd worden</w:t>
      </w:r>
      <w:r w:rsidR="00587C57" w:rsidRPr="005F7FEA">
        <w:rPr>
          <w:lang w:val="nl-BE"/>
        </w:rPr>
        <w:t xml:space="preserve">, zowel bij het vinden van werk als bij het </w:t>
      </w:r>
      <w:r w:rsidR="00AE016F" w:rsidRPr="005F7FEA">
        <w:rPr>
          <w:lang w:val="nl-BE"/>
        </w:rPr>
        <w:t>actief</w:t>
      </w:r>
      <w:r w:rsidR="00587C57" w:rsidRPr="005F7FEA">
        <w:rPr>
          <w:lang w:val="nl-BE"/>
        </w:rPr>
        <w:t xml:space="preserve"> blijven.</w:t>
      </w:r>
    </w:p>
    <w:p w14:paraId="74B98B5E" w14:textId="5F977675" w:rsidR="00702D0E" w:rsidRPr="005F7FEA" w:rsidRDefault="00A664F5" w:rsidP="00FD7F96">
      <w:pPr>
        <w:spacing w:after="120" w:line="276" w:lineRule="auto"/>
      </w:pPr>
      <w:r w:rsidRPr="005F7FEA">
        <w:rPr>
          <w:lang w:val="nl-BE"/>
        </w:rPr>
        <w:t xml:space="preserve">Veel mensen met een handicap hebben te maken met grote structurele belemmeringen op de arbeidsmarkt: onvoldoende toegankelijkheid van </w:t>
      </w:r>
      <w:r w:rsidR="004E5913">
        <w:rPr>
          <w:lang w:val="nl-BE"/>
        </w:rPr>
        <w:t xml:space="preserve">de openbare ruimte en het openbaar vervoer, ontoegankelijke </w:t>
      </w:r>
      <w:r w:rsidRPr="005F7FEA">
        <w:rPr>
          <w:lang w:val="nl-BE"/>
        </w:rPr>
        <w:t>werkplekken, aanhoudende discriminatie bij aanwerving, slecht aangepaste vacatures en een gebrek aan geïndividualiseerde ondersteuningssystemen. Daarnaast zijn beroepsopleidingen vaak niet afgestemd op hun specifieke behoeften en is er nog steeds te weinig coördinatie tussen de verschillende overheidsniveaus als het gaat om ondersteuning op weg naar werk.</w:t>
      </w:r>
      <w:r w:rsidR="00C83D98">
        <w:rPr>
          <w:lang w:val="nl-BE"/>
        </w:rPr>
        <w:t xml:space="preserve"> </w:t>
      </w:r>
      <w:r w:rsidR="00754EE9" w:rsidRPr="00754EE9">
        <w:rPr>
          <w:lang w:val="nl-BE"/>
        </w:rPr>
        <w:t>Wer</w:t>
      </w:r>
      <w:r w:rsidR="00754EE9" w:rsidRPr="005F7FEA">
        <w:rPr>
          <w:lang w:val="nl-BE"/>
        </w:rPr>
        <w:t>kgevers staan niet te springen om personen met een handicap aan te werven omdat ze te weinig op de hoog</w:t>
      </w:r>
      <w:r w:rsidR="00754EE9">
        <w:rPr>
          <w:lang w:val="nl-BE"/>
        </w:rPr>
        <w:t xml:space="preserve">te zijn van hulpmiddelen en omwille van hardnekkige vooroordelen. </w:t>
      </w:r>
      <w:r w:rsidR="00754EE9" w:rsidRPr="00754EE9">
        <w:rPr>
          <w:lang w:val="nl-BE"/>
        </w:rPr>
        <w:t>D</w:t>
      </w:r>
      <w:r w:rsidR="00754EE9" w:rsidRPr="005F7FEA">
        <w:rPr>
          <w:lang w:val="nl-BE"/>
        </w:rPr>
        <w:t>e wet op de uitkeringen voor personen met een handicap straft de personen die aan het werk willen gaan maar ook zij die</w:t>
      </w:r>
      <w:r w:rsidR="00754EE9">
        <w:rPr>
          <w:lang w:val="nl-BE"/>
        </w:rPr>
        <w:t xml:space="preserve"> moeten stoppen met werken omwille van gezondheidsredenen. </w:t>
      </w:r>
    </w:p>
    <w:p w14:paraId="657D527B" w14:textId="2D0849BC" w:rsidR="000E223C" w:rsidRPr="00886B6C" w:rsidRDefault="00FD7F96" w:rsidP="00886B6C">
      <w:pPr>
        <w:pStyle w:val="Kop2"/>
        <w:numPr>
          <w:ilvl w:val="0"/>
          <w:numId w:val="0"/>
        </w:numPr>
        <w:ind w:left="720" w:hanging="360"/>
      </w:pPr>
      <w:r w:rsidRPr="00FD7F96">
        <w:t xml:space="preserve">2. </w:t>
      </w:r>
      <w:proofErr w:type="spellStart"/>
      <w:r w:rsidRPr="00FD7F96">
        <w:t>Zorgwekkende</w:t>
      </w:r>
      <w:proofErr w:type="spellEnd"/>
      <w:r w:rsidRPr="00FD7F96">
        <w:t xml:space="preserve"> </w:t>
      </w:r>
      <w:proofErr w:type="spellStart"/>
      <w:r w:rsidRPr="00FD7F96">
        <w:t>bevindingen</w:t>
      </w:r>
      <w:proofErr w:type="spellEnd"/>
    </w:p>
    <w:p w14:paraId="51F7F8F8" w14:textId="53A44404" w:rsidR="00DC6275" w:rsidRPr="003951B4" w:rsidRDefault="00B60465" w:rsidP="005F7FEA">
      <w:pPr>
        <w:pStyle w:val="Kop3"/>
        <w:numPr>
          <w:ilvl w:val="1"/>
          <w:numId w:val="19"/>
        </w:numPr>
        <w:rPr>
          <w:lang w:val="nl-NL"/>
        </w:rPr>
      </w:pPr>
      <w:r w:rsidRPr="003951B4">
        <w:rPr>
          <w:lang w:val="nl-NL"/>
        </w:rPr>
        <w:t>Een gebrek aan gegevens en transparantie</w:t>
      </w:r>
    </w:p>
    <w:p w14:paraId="1911FBB7" w14:textId="1F1ABE30" w:rsidR="00FD7F96" w:rsidRPr="003951B4" w:rsidRDefault="00FB63F1" w:rsidP="00FD7F96">
      <w:pPr>
        <w:spacing w:after="120" w:line="276" w:lineRule="auto"/>
        <w:rPr>
          <w:lang w:val="nl-NL"/>
        </w:rPr>
      </w:pPr>
      <w:r w:rsidRPr="003951B4">
        <w:rPr>
          <w:lang w:val="nl-NL"/>
        </w:rPr>
        <w:t xml:space="preserve">Het </w:t>
      </w:r>
      <w:r w:rsidRPr="003951B4">
        <w:rPr>
          <w:b/>
          <w:bCs/>
          <w:lang w:val="nl-NL"/>
        </w:rPr>
        <w:t>Platform van adviesraden voor personen met een handicap (</w:t>
      </w:r>
      <w:proofErr w:type="spellStart"/>
      <w:r w:rsidRPr="003951B4">
        <w:rPr>
          <w:b/>
          <w:bCs/>
          <w:lang w:val="nl-NL"/>
        </w:rPr>
        <w:t>Plat</w:t>
      </w:r>
      <w:r w:rsidR="0086148F">
        <w:rPr>
          <w:b/>
          <w:bCs/>
          <w:lang w:val="nl-NL"/>
        </w:rPr>
        <w:t>e</w:t>
      </w:r>
      <w:r w:rsidRPr="003951B4">
        <w:rPr>
          <w:b/>
          <w:bCs/>
          <w:lang w:val="nl-NL"/>
        </w:rPr>
        <w:t>form</w:t>
      </w:r>
      <w:r w:rsidR="0086148F">
        <w:rPr>
          <w:b/>
          <w:bCs/>
          <w:lang w:val="nl-NL"/>
        </w:rPr>
        <w:t>e</w:t>
      </w:r>
      <w:proofErr w:type="spellEnd"/>
      <w:r w:rsidRPr="003951B4">
        <w:rPr>
          <w:b/>
          <w:bCs/>
          <w:lang w:val="nl-NL"/>
        </w:rPr>
        <w:t xml:space="preserve"> des </w:t>
      </w:r>
      <w:proofErr w:type="spellStart"/>
      <w:r w:rsidRPr="003951B4">
        <w:rPr>
          <w:b/>
          <w:bCs/>
          <w:lang w:val="nl-NL"/>
        </w:rPr>
        <w:t>conseils</w:t>
      </w:r>
      <w:proofErr w:type="spellEnd"/>
      <w:r w:rsidRPr="003951B4">
        <w:rPr>
          <w:b/>
          <w:bCs/>
          <w:lang w:val="nl-NL"/>
        </w:rPr>
        <w:t xml:space="preserve"> </w:t>
      </w:r>
      <w:proofErr w:type="spellStart"/>
      <w:r w:rsidRPr="003951B4">
        <w:rPr>
          <w:b/>
          <w:bCs/>
          <w:lang w:val="nl-NL"/>
        </w:rPr>
        <w:t>consultatifs</w:t>
      </w:r>
      <w:proofErr w:type="spellEnd"/>
      <w:r w:rsidRPr="003951B4">
        <w:rPr>
          <w:b/>
          <w:bCs/>
          <w:lang w:val="nl-NL"/>
        </w:rPr>
        <w:t xml:space="preserve"> des </w:t>
      </w:r>
      <w:proofErr w:type="spellStart"/>
      <w:r w:rsidRPr="003951B4">
        <w:rPr>
          <w:b/>
          <w:bCs/>
          <w:lang w:val="nl-NL"/>
        </w:rPr>
        <w:t>personnes</w:t>
      </w:r>
      <w:proofErr w:type="spellEnd"/>
      <w:r w:rsidRPr="003951B4">
        <w:rPr>
          <w:b/>
          <w:bCs/>
          <w:lang w:val="nl-NL"/>
        </w:rPr>
        <w:t xml:space="preserve"> en </w:t>
      </w:r>
      <w:proofErr w:type="spellStart"/>
      <w:r w:rsidRPr="003951B4">
        <w:rPr>
          <w:b/>
          <w:bCs/>
          <w:lang w:val="nl-NL"/>
        </w:rPr>
        <w:t>situation</w:t>
      </w:r>
      <w:proofErr w:type="spellEnd"/>
      <w:r w:rsidRPr="003951B4">
        <w:rPr>
          <w:b/>
          <w:bCs/>
          <w:lang w:val="nl-NL"/>
        </w:rPr>
        <w:t xml:space="preserve"> de handicap) </w:t>
      </w:r>
      <w:r w:rsidRPr="003951B4">
        <w:rPr>
          <w:lang w:val="nl-NL"/>
        </w:rPr>
        <w:t xml:space="preserve">merkt op dat er tot </w:t>
      </w:r>
      <w:r w:rsidR="00FD7F96" w:rsidRPr="003951B4">
        <w:rPr>
          <w:lang w:val="nl-NL"/>
        </w:rPr>
        <w:t xml:space="preserve">op heden geen officiële cijfers zijn meegedeeld over het aantal langdurig werklozen  </w:t>
      </w:r>
      <w:r w:rsidR="0086148F">
        <w:rPr>
          <w:lang w:val="nl-NL"/>
        </w:rPr>
        <w:t xml:space="preserve">waarvan de </w:t>
      </w:r>
      <w:r w:rsidR="00FD7F96" w:rsidRPr="003951B4">
        <w:rPr>
          <w:lang w:val="nl-NL"/>
        </w:rPr>
        <w:t xml:space="preserve"> handicap</w:t>
      </w:r>
      <w:r w:rsidR="0086148F">
        <w:rPr>
          <w:lang w:val="nl-NL"/>
        </w:rPr>
        <w:t xml:space="preserve"> erkend is</w:t>
      </w:r>
      <w:r w:rsidR="00FD7F96" w:rsidRPr="003951B4">
        <w:rPr>
          <w:lang w:val="nl-NL"/>
        </w:rPr>
        <w:t xml:space="preserve"> door de </w:t>
      </w:r>
      <w:r w:rsidR="0086148F">
        <w:rPr>
          <w:lang w:val="nl-NL"/>
        </w:rPr>
        <w:t xml:space="preserve">RVA </w:t>
      </w:r>
      <w:r w:rsidR="00FD7F96" w:rsidRPr="003951B4">
        <w:rPr>
          <w:lang w:val="nl-NL"/>
        </w:rPr>
        <w:t xml:space="preserve">. Dit gebrek aan </w:t>
      </w:r>
      <w:r w:rsidR="00116FDB" w:rsidRPr="003951B4">
        <w:rPr>
          <w:lang w:val="nl-NL"/>
        </w:rPr>
        <w:t xml:space="preserve">uitgesplitste </w:t>
      </w:r>
      <w:r w:rsidR="00FD7F96" w:rsidRPr="003951B4">
        <w:rPr>
          <w:lang w:val="nl-NL"/>
        </w:rPr>
        <w:t xml:space="preserve">gegevens </w:t>
      </w:r>
      <w:r w:rsidR="00116FDB" w:rsidRPr="003951B4">
        <w:rPr>
          <w:lang w:val="nl-NL"/>
        </w:rPr>
        <w:t xml:space="preserve">is een belangrijke tekortkoming </w:t>
      </w:r>
      <w:r w:rsidR="006B008D" w:rsidRPr="003951B4">
        <w:rPr>
          <w:lang w:val="nl-NL"/>
        </w:rPr>
        <w:t xml:space="preserve">in de ontwikkeling en beoordeling van </w:t>
      </w:r>
      <w:r w:rsidR="00FD7F96" w:rsidRPr="003951B4">
        <w:rPr>
          <w:lang w:val="nl-NL"/>
        </w:rPr>
        <w:t xml:space="preserve">de impact van de hervorming op mensen met een handicap, terwijl een dergelijke maatregel absoluut gebaseerd zou moeten zijn op een </w:t>
      </w:r>
      <w:r w:rsidR="00FD7F96" w:rsidRPr="003951B4">
        <w:rPr>
          <w:b/>
          <w:bCs/>
          <w:lang w:val="nl-NL"/>
        </w:rPr>
        <w:t xml:space="preserve">voorafgaande </w:t>
      </w:r>
      <w:r w:rsidR="00FD7F96" w:rsidRPr="003951B4">
        <w:rPr>
          <w:lang w:val="nl-NL"/>
        </w:rPr>
        <w:t xml:space="preserve">gedifferentieerde </w:t>
      </w:r>
      <w:r w:rsidR="00FD7F96" w:rsidRPr="003951B4">
        <w:rPr>
          <w:b/>
          <w:bCs/>
          <w:lang w:val="nl-NL"/>
        </w:rPr>
        <w:t>impactanalyse</w:t>
      </w:r>
      <w:r w:rsidR="00FD7F96" w:rsidRPr="003951B4">
        <w:rPr>
          <w:lang w:val="nl-NL"/>
        </w:rPr>
        <w:t>.</w:t>
      </w:r>
    </w:p>
    <w:p w14:paraId="746C587A" w14:textId="1B101FF5" w:rsidR="00E23947" w:rsidRDefault="00E23947" w:rsidP="0086148F">
      <w:pPr>
        <w:pStyle w:val="Lijstalinea"/>
        <w:numPr>
          <w:ilvl w:val="0"/>
          <w:numId w:val="18"/>
        </w:numPr>
        <w:spacing w:after="120" w:line="276" w:lineRule="auto"/>
        <w:rPr>
          <w:lang w:val="nl-NL"/>
        </w:rPr>
      </w:pPr>
      <w:r w:rsidRPr="003951B4">
        <w:rPr>
          <w:lang w:val="nl-NL"/>
        </w:rPr>
        <w:t xml:space="preserve">Het is echter essentieel dat een hervorming van deze omvang, met grote sociale gevolgen, gebaseerd is op nauwkeurige, betrouwbare en gedifferentieerde gegevens, zodat de meest kwetsbare groepen kunnen worden geïdentificeerd. </w:t>
      </w:r>
      <w:r w:rsidRPr="0086148F">
        <w:rPr>
          <w:lang w:val="nl-NL"/>
        </w:rPr>
        <w:t xml:space="preserve">Het </w:t>
      </w:r>
      <w:r w:rsidRPr="0086148F">
        <w:rPr>
          <w:b/>
          <w:bCs/>
          <w:lang w:val="nl-NL"/>
        </w:rPr>
        <w:t xml:space="preserve">Platform van Adviesraden voor </w:t>
      </w:r>
      <w:r w:rsidR="008F2486" w:rsidRPr="0086148F">
        <w:rPr>
          <w:b/>
          <w:bCs/>
          <w:lang w:val="nl-NL"/>
        </w:rPr>
        <w:t>Personen met een handicap</w:t>
      </w:r>
      <w:r w:rsidRPr="0086148F">
        <w:rPr>
          <w:b/>
          <w:bCs/>
          <w:lang w:val="nl-NL"/>
        </w:rPr>
        <w:t xml:space="preserve"> </w:t>
      </w:r>
      <w:r w:rsidRPr="0086148F">
        <w:rPr>
          <w:lang w:val="nl-NL"/>
        </w:rPr>
        <w:t>benadrukt daarom het belang en de urgentie van het produceren en toegankelijk maken van uitgesplitste gegevens en van het uitvoeren van een specifieke effectbeoordeling voordat deze hervorming wordt geïmplementeerd.</w:t>
      </w:r>
    </w:p>
    <w:p w14:paraId="61F25C37" w14:textId="6AE21826" w:rsidR="00FD7F96" w:rsidRPr="005F7FEA" w:rsidRDefault="00FD7F96" w:rsidP="005F7FEA">
      <w:pPr>
        <w:pStyle w:val="Kop3"/>
        <w:numPr>
          <w:ilvl w:val="1"/>
          <w:numId w:val="19"/>
        </w:numPr>
        <w:rPr>
          <w:lang w:val="nl-BE"/>
        </w:rPr>
      </w:pPr>
      <w:r w:rsidRPr="005F7FEA">
        <w:rPr>
          <w:lang w:val="nl-BE"/>
        </w:rPr>
        <w:t>Een hervorming die de meest kwetsbaren dreigt uit te sluiten</w:t>
      </w:r>
    </w:p>
    <w:p w14:paraId="29C8A7C9" w14:textId="54A6B74B" w:rsidR="00FD7F96" w:rsidRPr="005F7FEA" w:rsidRDefault="00754EE9" w:rsidP="00FD7F96">
      <w:pPr>
        <w:spacing w:after="120" w:line="276" w:lineRule="auto"/>
        <w:rPr>
          <w:lang w:val="nl-BE"/>
        </w:rPr>
      </w:pPr>
      <w:r w:rsidRPr="005F7FEA">
        <w:rPr>
          <w:lang w:val="nl-BE"/>
        </w:rPr>
        <w:t>Personen</w:t>
      </w:r>
      <w:r w:rsidRPr="005F7FEA">
        <w:rPr>
          <w:lang w:val="nl-BE"/>
        </w:rPr>
        <w:t xml:space="preserve"> </w:t>
      </w:r>
      <w:r w:rsidR="00FD7F96" w:rsidRPr="005F7FEA">
        <w:rPr>
          <w:lang w:val="nl-BE"/>
        </w:rPr>
        <w:t xml:space="preserve">met een handicap hebben al te maken met </w:t>
      </w:r>
      <w:r w:rsidR="00FD7F96" w:rsidRPr="005F7FEA">
        <w:rPr>
          <w:b/>
          <w:bCs/>
          <w:lang w:val="nl-BE"/>
        </w:rPr>
        <w:t>meerdere barrières op de arbeidsmarkt</w:t>
      </w:r>
      <w:r w:rsidR="00FD7F96" w:rsidRPr="005F7FEA">
        <w:rPr>
          <w:lang w:val="nl-BE"/>
        </w:rPr>
        <w:t>:</w:t>
      </w:r>
    </w:p>
    <w:p w14:paraId="11D9A2E3" w14:textId="2562A275" w:rsidR="00FD7F96" w:rsidRPr="005F7FEA" w:rsidRDefault="00754EE9" w:rsidP="005F7FEA">
      <w:pPr>
        <w:pStyle w:val="Lijstalinea"/>
        <w:numPr>
          <w:ilvl w:val="0"/>
          <w:numId w:val="14"/>
        </w:numPr>
        <w:spacing w:after="120" w:line="276" w:lineRule="auto"/>
        <w:rPr>
          <w:lang w:val="nl-BE"/>
        </w:rPr>
      </w:pPr>
      <w:r w:rsidRPr="005F7FEA">
        <w:rPr>
          <w:lang w:val="nl-BE"/>
        </w:rPr>
        <w:t xml:space="preserve">Hun </w:t>
      </w:r>
      <w:r w:rsidR="00FD7F96" w:rsidRPr="005F7FEA">
        <w:rPr>
          <w:lang w:val="nl-BE"/>
        </w:rPr>
        <w:t xml:space="preserve">werkloosheidsgraad </w:t>
      </w:r>
      <w:r w:rsidRPr="005F7FEA">
        <w:rPr>
          <w:lang w:val="nl-BE"/>
        </w:rPr>
        <w:t xml:space="preserve">is </w:t>
      </w:r>
      <w:r w:rsidR="00FD7F96" w:rsidRPr="005F7FEA">
        <w:rPr>
          <w:lang w:val="nl-BE"/>
        </w:rPr>
        <w:t>hoger dan het nationale gemiddelde</w:t>
      </w:r>
      <w:r w:rsidR="004E5913" w:rsidRPr="005F7FEA">
        <w:rPr>
          <w:lang w:val="nl-BE"/>
        </w:rPr>
        <w:t xml:space="preserve"> : personen met een handicap zijn sterk ondervertegenwoordigd op de arbeidsmarkt. De </w:t>
      </w:r>
      <w:proofErr w:type="spellStart"/>
      <w:r w:rsidR="004E5913" w:rsidRPr="005F7FEA">
        <w:rPr>
          <w:lang w:val="nl-BE"/>
        </w:rPr>
        <w:t>disability</w:t>
      </w:r>
      <w:proofErr w:type="spellEnd"/>
      <w:r w:rsidR="004E5913" w:rsidRPr="005F7FEA">
        <w:rPr>
          <w:lang w:val="nl-BE"/>
        </w:rPr>
        <w:t xml:space="preserve"> </w:t>
      </w:r>
      <w:proofErr w:type="spellStart"/>
      <w:r w:rsidR="004E5913" w:rsidRPr="005F7FEA">
        <w:rPr>
          <w:lang w:val="nl-BE"/>
        </w:rPr>
        <w:t>employment</w:t>
      </w:r>
      <w:proofErr w:type="spellEnd"/>
      <w:r w:rsidR="004E5913" w:rsidRPr="005F7FEA">
        <w:rPr>
          <w:lang w:val="nl-BE"/>
        </w:rPr>
        <w:t xml:space="preserve"> gap bedraagt </w:t>
      </w:r>
      <w:r w:rsidR="004E5913" w:rsidRPr="005F7FEA">
        <w:rPr>
          <w:lang w:val="nl-BE"/>
        </w:rPr>
        <w:lastRenderedPageBreak/>
        <w:t xml:space="preserve">in ons land 33.6 procentpunten. Hiermee heeft België een van de slechtste resultaten van de EU. Bovendien kent België het hoogste aantal inactieve personen omwille van ziekte of handicap in de EU. 7,2% van de 20-64-jarigen is inactief omwille van ziekte of handicap  Bron: </w:t>
      </w:r>
      <w:hyperlink r:id="rId11" w:history="1">
        <w:r w:rsidR="004E5913" w:rsidRPr="005F7FEA">
          <w:rPr>
            <w:rStyle w:val="Hyperlink"/>
            <w:lang w:val="nl-BE"/>
          </w:rPr>
          <w:t>www.unia.be</w:t>
        </w:r>
      </w:hyperlink>
      <w:r w:rsidR="004E5913" w:rsidRPr="005F7FEA">
        <w:rPr>
          <w:lang w:val="nl-BE"/>
        </w:rPr>
        <w:t>, advies 367.</w:t>
      </w:r>
    </w:p>
    <w:p w14:paraId="7477FCE4" w14:textId="478793E2" w:rsidR="0086148F" w:rsidRPr="005F7FEA" w:rsidRDefault="00754EE9" w:rsidP="00FD7F96">
      <w:pPr>
        <w:numPr>
          <w:ilvl w:val="0"/>
          <w:numId w:val="3"/>
        </w:numPr>
        <w:spacing w:after="120" w:line="276" w:lineRule="auto"/>
        <w:rPr>
          <w:lang w:val="nl-BE"/>
        </w:rPr>
      </w:pPr>
      <w:r w:rsidRPr="005F7FEA">
        <w:rPr>
          <w:lang w:val="nl-BE"/>
        </w:rPr>
        <w:t xml:space="preserve">Basisopleidingen die niet afgestemd zijn op de verwachtingen op de arbeidsmarkt. </w:t>
      </w:r>
    </w:p>
    <w:p w14:paraId="77F9EBFB" w14:textId="59D3C3A2" w:rsidR="0086148F" w:rsidRPr="005F7FEA" w:rsidRDefault="00754EE9" w:rsidP="00FD7F96">
      <w:pPr>
        <w:numPr>
          <w:ilvl w:val="0"/>
          <w:numId w:val="3"/>
        </w:numPr>
        <w:spacing w:after="120" w:line="276" w:lineRule="auto"/>
        <w:rPr>
          <w:lang w:val="nl-BE"/>
        </w:rPr>
      </w:pPr>
      <w:r w:rsidRPr="005F7FEA">
        <w:rPr>
          <w:lang w:val="nl-BE"/>
        </w:rPr>
        <w:t xml:space="preserve">Een vergevorderde digitalisering van overheids- en private diensten die ontoegankelijk worden of zijn voor mensen met een zintuiglijke of intellectuele handicap. </w:t>
      </w:r>
    </w:p>
    <w:p w14:paraId="654AA246" w14:textId="0315FC14" w:rsidR="00FD7F96" w:rsidRPr="005F7FEA" w:rsidRDefault="00754EE9" w:rsidP="00FD7F96">
      <w:pPr>
        <w:numPr>
          <w:ilvl w:val="0"/>
          <w:numId w:val="3"/>
        </w:numPr>
        <w:spacing w:after="120" w:line="276" w:lineRule="auto"/>
      </w:pPr>
      <w:proofErr w:type="spellStart"/>
      <w:r w:rsidRPr="005F7FEA">
        <w:t>S</w:t>
      </w:r>
      <w:r w:rsidR="00FD7F96" w:rsidRPr="005F7FEA">
        <w:t>tructurele</w:t>
      </w:r>
      <w:proofErr w:type="spellEnd"/>
      <w:r w:rsidR="00FD7F96" w:rsidRPr="005F7FEA">
        <w:t xml:space="preserve"> </w:t>
      </w:r>
      <w:proofErr w:type="spellStart"/>
      <w:r w:rsidR="00FD7F96" w:rsidRPr="005F7FEA">
        <w:t>discriminatie</w:t>
      </w:r>
      <w:proofErr w:type="spellEnd"/>
      <w:r w:rsidR="00FD7F96" w:rsidRPr="005F7FEA">
        <w:t xml:space="preserve"> </w:t>
      </w:r>
      <w:proofErr w:type="spellStart"/>
      <w:r w:rsidR="00FD7F96" w:rsidRPr="005F7FEA">
        <w:t>bij</w:t>
      </w:r>
      <w:proofErr w:type="spellEnd"/>
      <w:r w:rsidR="00FD7F96" w:rsidRPr="005F7FEA">
        <w:t xml:space="preserve"> </w:t>
      </w:r>
      <w:proofErr w:type="spellStart"/>
      <w:r w:rsidR="00FD7F96" w:rsidRPr="005F7FEA">
        <w:t>aanwerving</w:t>
      </w:r>
      <w:proofErr w:type="spellEnd"/>
      <w:r w:rsidR="005F7FEA">
        <w:t>.</w:t>
      </w:r>
    </w:p>
    <w:p w14:paraId="7B404007" w14:textId="47170B24" w:rsidR="00FD7F96" w:rsidRPr="005F7FEA" w:rsidRDefault="00754EE9" w:rsidP="00FD7F96">
      <w:pPr>
        <w:numPr>
          <w:ilvl w:val="0"/>
          <w:numId w:val="3"/>
        </w:numPr>
        <w:spacing w:after="120" w:line="276" w:lineRule="auto"/>
      </w:pPr>
      <w:proofErr w:type="spellStart"/>
      <w:r w:rsidRPr="005F7FEA">
        <w:t>O</w:t>
      </w:r>
      <w:r w:rsidR="00FD7F96" w:rsidRPr="005F7FEA">
        <w:t>ntoereikende</w:t>
      </w:r>
      <w:proofErr w:type="spellEnd"/>
      <w:r w:rsidR="00FD7F96" w:rsidRPr="005F7FEA">
        <w:t xml:space="preserve"> </w:t>
      </w:r>
      <w:proofErr w:type="spellStart"/>
      <w:r w:rsidR="00FD7F96" w:rsidRPr="005F7FEA">
        <w:t>arbeidsomstandigheden</w:t>
      </w:r>
      <w:proofErr w:type="spellEnd"/>
      <w:r w:rsidR="005F7FEA">
        <w:t>.</w:t>
      </w:r>
    </w:p>
    <w:p w14:paraId="6AE53C42" w14:textId="5E674039" w:rsidR="00FD7F96" w:rsidRPr="005F7FEA" w:rsidRDefault="00754EE9" w:rsidP="00FD7F96">
      <w:pPr>
        <w:numPr>
          <w:ilvl w:val="0"/>
          <w:numId w:val="3"/>
        </w:numPr>
        <w:spacing w:after="120" w:line="276" w:lineRule="auto"/>
      </w:pPr>
      <w:proofErr w:type="spellStart"/>
      <w:r w:rsidRPr="005F7FEA">
        <w:t>B</w:t>
      </w:r>
      <w:r w:rsidR="00FD7F96" w:rsidRPr="005F7FEA">
        <w:t>eperkte</w:t>
      </w:r>
      <w:proofErr w:type="spellEnd"/>
      <w:r w:rsidR="00FD7F96" w:rsidRPr="005F7FEA">
        <w:t xml:space="preserve"> </w:t>
      </w:r>
      <w:proofErr w:type="spellStart"/>
      <w:r w:rsidR="00FD7F96" w:rsidRPr="005F7FEA">
        <w:t>toegankelijkheid</w:t>
      </w:r>
      <w:proofErr w:type="spellEnd"/>
      <w:r w:rsidR="00FD7F96" w:rsidRPr="005F7FEA">
        <w:t xml:space="preserve"> van </w:t>
      </w:r>
      <w:proofErr w:type="spellStart"/>
      <w:r w:rsidR="00FD7F96" w:rsidRPr="005F7FEA">
        <w:t>werkplekken</w:t>
      </w:r>
      <w:proofErr w:type="spellEnd"/>
      <w:r w:rsidR="005F7FEA">
        <w:t>.</w:t>
      </w:r>
    </w:p>
    <w:p w14:paraId="7745A995" w14:textId="06802166" w:rsidR="00FD7F96" w:rsidRPr="005F7FEA" w:rsidRDefault="00754EE9" w:rsidP="00FD7F96">
      <w:pPr>
        <w:numPr>
          <w:ilvl w:val="0"/>
          <w:numId w:val="3"/>
        </w:numPr>
        <w:spacing w:after="120" w:line="276" w:lineRule="auto"/>
        <w:rPr>
          <w:lang w:val="nl-NL"/>
        </w:rPr>
      </w:pPr>
      <w:r w:rsidRPr="005F7FEA">
        <w:rPr>
          <w:lang w:val="nl-NL"/>
        </w:rPr>
        <w:t>E</w:t>
      </w:r>
      <w:r w:rsidR="00FD7F96" w:rsidRPr="005F7FEA">
        <w:rPr>
          <w:lang w:val="nl-NL"/>
        </w:rPr>
        <w:t>en gebrek aan passende ondersteunende maatregelen.</w:t>
      </w:r>
    </w:p>
    <w:p w14:paraId="3E73649D" w14:textId="6CA7F3B7" w:rsidR="00B536FC" w:rsidRPr="005F7FEA" w:rsidRDefault="00754EE9" w:rsidP="00FD7F96">
      <w:pPr>
        <w:numPr>
          <w:ilvl w:val="0"/>
          <w:numId w:val="3"/>
        </w:numPr>
        <w:spacing w:after="120" w:line="276" w:lineRule="auto"/>
        <w:rPr>
          <w:lang w:val="nl-BE"/>
        </w:rPr>
      </w:pPr>
      <w:r w:rsidRPr="005F7FEA">
        <w:rPr>
          <w:lang w:val="nl-NL"/>
        </w:rPr>
        <w:t xml:space="preserve">Een weinig welwillende benadering door werkgevers. </w:t>
      </w:r>
    </w:p>
    <w:p w14:paraId="617681F9" w14:textId="77777777" w:rsidR="005F7FEA" w:rsidRPr="005F7FEA" w:rsidRDefault="00754EE9" w:rsidP="005B1798">
      <w:pPr>
        <w:numPr>
          <w:ilvl w:val="0"/>
          <w:numId w:val="3"/>
        </w:numPr>
        <w:spacing w:after="120" w:line="276" w:lineRule="auto"/>
        <w:rPr>
          <w:lang w:val="nl-NL"/>
        </w:rPr>
      </w:pPr>
      <w:r w:rsidRPr="005F7FEA">
        <w:rPr>
          <w:lang w:val="nl-BE"/>
        </w:rPr>
        <w:t xml:space="preserve">De wet van 1987 op de uitkeringen die de toegang tot werk afstraft. </w:t>
      </w:r>
    </w:p>
    <w:p w14:paraId="723E0CDA" w14:textId="77777777" w:rsidR="005F7FEA" w:rsidRDefault="005F7FEA" w:rsidP="005F7FEA">
      <w:pPr>
        <w:spacing w:after="120" w:line="276" w:lineRule="auto"/>
        <w:rPr>
          <w:lang w:val="nl-NL"/>
        </w:rPr>
      </w:pPr>
    </w:p>
    <w:p w14:paraId="4687B1D7" w14:textId="36AEFD74" w:rsidR="00FD7F96" w:rsidRPr="005F7FEA" w:rsidRDefault="00FD7F96" w:rsidP="005F7FEA">
      <w:pPr>
        <w:spacing w:after="120" w:line="276" w:lineRule="auto"/>
        <w:rPr>
          <w:lang w:val="nl-NL"/>
        </w:rPr>
      </w:pPr>
      <w:r w:rsidRPr="005F7FEA">
        <w:rPr>
          <w:lang w:val="nl-NL"/>
        </w:rPr>
        <w:t xml:space="preserve">Het opleggen van een rigide limiet van twee jaar recht op werkloosheid zonder rekening te houden met deze realiteiten betekent het straffen van een reeds achtergestelde groep mensen en </w:t>
      </w:r>
      <w:r w:rsidRPr="005F7FEA">
        <w:rPr>
          <w:b/>
          <w:bCs/>
          <w:lang w:val="nl-NL"/>
        </w:rPr>
        <w:t>het versterken van hun sociaaleconomische onzekerheid</w:t>
      </w:r>
      <w:r w:rsidRPr="005F7FEA">
        <w:rPr>
          <w:lang w:val="nl-NL"/>
        </w:rPr>
        <w:t>.</w:t>
      </w:r>
    </w:p>
    <w:p w14:paraId="6FB26C58" w14:textId="4F25A649" w:rsidR="00774339" w:rsidRPr="00D32A1A" w:rsidRDefault="00F616D5" w:rsidP="005F7FEA">
      <w:pPr>
        <w:pStyle w:val="Lijstalinea"/>
        <w:numPr>
          <w:ilvl w:val="0"/>
          <w:numId w:val="15"/>
        </w:numPr>
        <w:spacing w:after="120" w:line="276" w:lineRule="auto"/>
        <w:rPr>
          <w:b/>
          <w:bCs/>
          <w:lang w:val="nl-BE"/>
        </w:rPr>
      </w:pPr>
      <w:r w:rsidRPr="00D32A1A">
        <w:rPr>
          <w:lang w:val="nl-NL"/>
        </w:rPr>
        <w:t>Personen met een handicap die een IVT genieten en/of IT hebben recht op afgeleide rechten</w:t>
      </w:r>
      <w:r w:rsidR="005F7FEA">
        <w:rPr>
          <w:lang w:val="nl-NL"/>
        </w:rPr>
        <w:t xml:space="preserve"> en de stap zetten naar werk</w:t>
      </w:r>
      <w:r w:rsidRPr="00D32A1A">
        <w:rPr>
          <w:lang w:val="nl-NL"/>
        </w:rPr>
        <w:t xml:space="preserve"> maar hun werk dienen stop te zetten wegens gezondheidsproblemen,</w:t>
      </w:r>
      <w:r w:rsidR="00FA7102">
        <w:rPr>
          <w:b/>
          <w:bCs/>
          <w:lang w:val="nl-BE"/>
        </w:rPr>
        <w:t xml:space="preserve"> krijgen </w:t>
      </w:r>
      <w:r w:rsidR="005F7FEA">
        <w:rPr>
          <w:b/>
          <w:bCs/>
          <w:lang w:val="nl-BE"/>
        </w:rPr>
        <w:t>ze</w:t>
      </w:r>
      <w:r w:rsidR="00FA7102">
        <w:rPr>
          <w:b/>
          <w:bCs/>
          <w:lang w:val="nl-BE"/>
        </w:rPr>
        <w:t xml:space="preserve"> hun IVT </w:t>
      </w:r>
      <w:r w:rsidR="005F7FEA">
        <w:rPr>
          <w:b/>
          <w:bCs/>
          <w:lang w:val="nl-BE"/>
        </w:rPr>
        <w:t xml:space="preserve">niet </w:t>
      </w:r>
      <w:r w:rsidR="00FA7102">
        <w:rPr>
          <w:b/>
          <w:bCs/>
          <w:lang w:val="nl-BE"/>
        </w:rPr>
        <w:t xml:space="preserve">terug </w:t>
      </w:r>
      <w:r w:rsidRPr="00D32A1A">
        <w:rPr>
          <w:b/>
          <w:bCs/>
          <w:lang w:val="nl-BE"/>
        </w:rPr>
        <w:t xml:space="preserve">. </w:t>
      </w:r>
    </w:p>
    <w:p w14:paraId="1C1428EB" w14:textId="023C065F" w:rsidR="00F616D5" w:rsidRDefault="00F616D5" w:rsidP="00774339">
      <w:pPr>
        <w:pStyle w:val="Lijstalinea"/>
        <w:numPr>
          <w:ilvl w:val="0"/>
          <w:numId w:val="15"/>
        </w:numPr>
        <w:spacing w:after="120" w:line="276" w:lineRule="auto"/>
        <w:rPr>
          <w:lang w:val="nl-BE"/>
        </w:rPr>
      </w:pPr>
      <w:r w:rsidRPr="00774339">
        <w:rPr>
          <w:lang w:val="nl-BE"/>
        </w:rPr>
        <w:t xml:space="preserve">Een werkloosheidsuitkering biedt geen afgeleide rechten zoals sociale tarieven gas en elektriciteit. </w:t>
      </w:r>
      <w:r w:rsidR="00F6210A">
        <w:rPr>
          <w:lang w:val="nl-BE"/>
        </w:rPr>
        <w:t xml:space="preserve">Een werkloosheidsuitkering houdt </w:t>
      </w:r>
      <w:proofErr w:type="spellStart"/>
      <w:r w:rsidR="00F6210A">
        <w:rPr>
          <w:lang w:val="nl-BE"/>
        </w:rPr>
        <w:t>tout</w:t>
      </w:r>
      <w:proofErr w:type="spellEnd"/>
      <w:r w:rsidR="00F6210A">
        <w:rPr>
          <w:lang w:val="nl-BE"/>
        </w:rPr>
        <w:t xml:space="preserve"> court geen rekening met de kosten waarmee een persoon met een handicap wordt geconfronteerd. </w:t>
      </w:r>
    </w:p>
    <w:p w14:paraId="5B75A388" w14:textId="74F47C66" w:rsidR="00774339" w:rsidRDefault="00774339" w:rsidP="00774339">
      <w:pPr>
        <w:pStyle w:val="Lijstalinea"/>
        <w:numPr>
          <w:ilvl w:val="0"/>
          <w:numId w:val="15"/>
        </w:numPr>
        <w:spacing w:after="120" w:line="276" w:lineRule="auto"/>
        <w:rPr>
          <w:lang w:val="nl-BE"/>
        </w:rPr>
      </w:pPr>
      <w:r>
        <w:rPr>
          <w:lang w:val="nl-BE"/>
        </w:rPr>
        <w:t xml:space="preserve">Indien de persoon met een handicap langer dan twee jaar werkt, vermindert zijn IVT en/of IT of </w:t>
      </w:r>
      <w:r w:rsidR="00D32A1A">
        <w:rPr>
          <w:lang w:val="nl-BE"/>
        </w:rPr>
        <w:t xml:space="preserve">verdwijnt zelfs volledig. </w:t>
      </w:r>
      <w:r>
        <w:rPr>
          <w:lang w:val="nl-BE"/>
        </w:rPr>
        <w:t xml:space="preserve"> </w:t>
      </w:r>
    </w:p>
    <w:p w14:paraId="3085DADB" w14:textId="4528CF79" w:rsidR="00774339" w:rsidRDefault="00774339" w:rsidP="00774339">
      <w:pPr>
        <w:pStyle w:val="Lijstalinea"/>
        <w:numPr>
          <w:ilvl w:val="0"/>
          <w:numId w:val="15"/>
        </w:numPr>
        <w:spacing w:after="120" w:line="276" w:lineRule="auto"/>
        <w:rPr>
          <w:lang w:val="nl-BE"/>
        </w:rPr>
      </w:pPr>
      <w:r>
        <w:rPr>
          <w:lang w:val="nl-BE"/>
        </w:rPr>
        <w:t xml:space="preserve">Er is geen begeleiding op de werkvloer. </w:t>
      </w:r>
    </w:p>
    <w:p w14:paraId="7B3F06CF" w14:textId="47A46820" w:rsidR="00774339" w:rsidRDefault="00774339" w:rsidP="00774339">
      <w:pPr>
        <w:pStyle w:val="Lijstalinea"/>
        <w:numPr>
          <w:ilvl w:val="0"/>
          <w:numId w:val="15"/>
        </w:numPr>
        <w:spacing w:after="120" w:line="276" w:lineRule="auto"/>
        <w:rPr>
          <w:lang w:val="nl-BE"/>
        </w:rPr>
      </w:pPr>
      <w:r>
        <w:rPr>
          <w:lang w:val="nl-BE"/>
        </w:rPr>
        <w:t xml:space="preserve">Onderstaande simulatie gemaakt met de tool beschikbaar op </w:t>
      </w:r>
      <w:hyperlink r:id="rId12" w:history="1">
        <w:r w:rsidRPr="00267993">
          <w:rPr>
            <w:rStyle w:val="Hyperlink"/>
            <w:lang w:val="nl-BE"/>
          </w:rPr>
          <w:t>https://handicap.belgium.be</w:t>
        </w:r>
      </w:hyperlink>
      <w:r>
        <w:rPr>
          <w:lang w:val="nl-BE"/>
        </w:rPr>
        <w:t xml:space="preserve"> toont aan dat er te weinig compensatie is voor personen met een handicap  </w:t>
      </w:r>
    </w:p>
    <w:p w14:paraId="40E5A86C" w14:textId="072BFFBD" w:rsidR="00F6210A" w:rsidRPr="005F7FEA" w:rsidRDefault="00F6210A" w:rsidP="005F7FEA">
      <w:pPr>
        <w:pStyle w:val="Lijstalinea"/>
        <w:spacing w:after="120" w:line="276" w:lineRule="auto"/>
        <w:rPr>
          <w:lang w:val="nl-B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28"/>
        <w:gridCol w:w="3541"/>
      </w:tblGrid>
      <w:tr w:rsidR="00F616D5" w:rsidRPr="005F7FEA" w14:paraId="1CFF4227" w14:textId="77777777" w:rsidTr="00F616D5">
        <w:trPr>
          <w:tblHeader/>
          <w:tblCellSpacing w:w="15" w:type="dxa"/>
        </w:trPr>
        <w:tc>
          <w:tcPr>
            <w:tcW w:w="0" w:type="auto"/>
            <w:vAlign w:val="center"/>
            <w:hideMark/>
          </w:tcPr>
          <w:p w14:paraId="34E6B005" w14:textId="77777777" w:rsidR="00F616D5" w:rsidRPr="00F616D5" w:rsidRDefault="00F616D5" w:rsidP="00F616D5">
            <w:pPr>
              <w:spacing w:after="120" w:line="276" w:lineRule="auto"/>
              <w:rPr>
                <w:b/>
                <w:bCs/>
                <w:lang w:val="en-US"/>
              </w:rPr>
            </w:pPr>
            <w:proofErr w:type="spellStart"/>
            <w:r w:rsidRPr="00F616D5">
              <w:rPr>
                <w:b/>
                <w:bCs/>
                <w:lang w:val="en-US"/>
              </w:rPr>
              <w:t>Situatie</w:t>
            </w:r>
            <w:proofErr w:type="spellEnd"/>
          </w:p>
        </w:tc>
        <w:tc>
          <w:tcPr>
            <w:tcW w:w="0" w:type="auto"/>
            <w:vAlign w:val="center"/>
            <w:hideMark/>
          </w:tcPr>
          <w:p w14:paraId="10FB8A8F" w14:textId="77777777" w:rsidR="00F616D5" w:rsidRPr="005F7FEA" w:rsidRDefault="00F616D5" w:rsidP="00F616D5">
            <w:pPr>
              <w:spacing w:after="120" w:line="276" w:lineRule="auto"/>
              <w:rPr>
                <w:b/>
                <w:bCs/>
                <w:lang w:val="nl-BE"/>
              </w:rPr>
            </w:pPr>
            <w:r w:rsidRPr="005F7FEA">
              <w:rPr>
                <w:b/>
                <w:bCs/>
                <w:lang w:val="nl-BE"/>
              </w:rPr>
              <w:t>Inkomen per maand (netto, afgerond)</w:t>
            </w:r>
          </w:p>
        </w:tc>
      </w:tr>
      <w:tr w:rsidR="00F616D5" w:rsidRPr="00F616D5" w14:paraId="4A9C6148" w14:textId="77777777" w:rsidTr="00F616D5">
        <w:trPr>
          <w:tblCellSpacing w:w="15" w:type="dxa"/>
        </w:trPr>
        <w:tc>
          <w:tcPr>
            <w:tcW w:w="0" w:type="auto"/>
            <w:vAlign w:val="center"/>
            <w:hideMark/>
          </w:tcPr>
          <w:p w14:paraId="0799A079" w14:textId="77777777" w:rsidR="00F616D5" w:rsidRPr="005F7FEA" w:rsidRDefault="00F616D5" w:rsidP="00F616D5">
            <w:pPr>
              <w:spacing w:after="120" w:line="276" w:lineRule="auto"/>
              <w:rPr>
                <w:lang w:val="nl-BE"/>
              </w:rPr>
            </w:pPr>
            <w:r w:rsidRPr="005F7FEA">
              <w:rPr>
                <w:lang w:val="nl-BE"/>
              </w:rPr>
              <w:t>IVT alleen (alleenstaande, geen werk)</w:t>
            </w:r>
          </w:p>
        </w:tc>
        <w:tc>
          <w:tcPr>
            <w:tcW w:w="0" w:type="auto"/>
            <w:vAlign w:val="center"/>
            <w:hideMark/>
          </w:tcPr>
          <w:p w14:paraId="2BADEE51" w14:textId="77777777" w:rsidR="00F616D5" w:rsidRPr="00F616D5" w:rsidRDefault="00F616D5" w:rsidP="00F616D5">
            <w:pPr>
              <w:spacing w:after="120" w:line="276" w:lineRule="auto"/>
              <w:rPr>
                <w:lang w:val="en-US"/>
              </w:rPr>
            </w:pPr>
            <w:r w:rsidRPr="00F616D5">
              <w:rPr>
                <w:lang w:val="en-US"/>
              </w:rPr>
              <w:t>± €1.100</w:t>
            </w:r>
          </w:p>
        </w:tc>
      </w:tr>
      <w:tr w:rsidR="00F616D5" w:rsidRPr="00F616D5" w14:paraId="1EC96B57" w14:textId="77777777" w:rsidTr="00F616D5">
        <w:trPr>
          <w:tblCellSpacing w:w="15" w:type="dxa"/>
        </w:trPr>
        <w:tc>
          <w:tcPr>
            <w:tcW w:w="0" w:type="auto"/>
            <w:vAlign w:val="center"/>
            <w:hideMark/>
          </w:tcPr>
          <w:p w14:paraId="6C4CE869" w14:textId="77777777" w:rsidR="00F616D5" w:rsidRPr="005F7FEA" w:rsidRDefault="00F616D5" w:rsidP="00F616D5">
            <w:pPr>
              <w:spacing w:after="120" w:line="276" w:lineRule="auto"/>
              <w:rPr>
                <w:lang w:val="nl-BE"/>
              </w:rPr>
            </w:pPr>
            <w:r w:rsidRPr="005F7FEA">
              <w:rPr>
                <w:lang w:val="nl-BE"/>
              </w:rPr>
              <w:t>IVT + IT (alleenstaande met zorgbehoefte)</w:t>
            </w:r>
          </w:p>
        </w:tc>
        <w:tc>
          <w:tcPr>
            <w:tcW w:w="0" w:type="auto"/>
            <w:vAlign w:val="center"/>
            <w:hideMark/>
          </w:tcPr>
          <w:p w14:paraId="5D7CFB81" w14:textId="77777777" w:rsidR="00F616D5" w:rsidRPr="00F616D5" w:rsidRDefault="00F616D5" w:rsidP="00F616D5">
            <w:pPr>
              <w:spacing w:after="120" w:line="276" w:lineRule="auto"/>
              <w:rPr>
                <w:lang w:val="en-US"/>
              </w:rPr>
            </w:pPr>
            <w:r w:rsidRPr="00F616D5">
              <w:rPr>
                <w:lang w:val="en-US"/>
              </w:rPr>
              <w:t>tot ± €1.500</w:t>
            </w:r>
          </w:p>
        </w:tc>
      </w:tr>
      <w:tr w:rsidR="00F616D5" w:rsidRPr="00F616D5" w14:paraId="44EDB505" w14:textId="77777777" w:rsidTr="00F616D5">
        <w:trPr>
          <w:tblCellSpacing w:w="15" w:type="dxa"/>
        </w:trPr>
        <w:tc>
          <w:tcPr>
            <w:tcW w:w="0" w:type="auto"/>
            <w:vAlign w:val="center"/>
            <w:hideMark/>
          </w:tcPr>
          <w:p w14:paraId="3027BC87" w14:textId="77777777" w:rsidR="00F616D5" w:rsidRPr="00F616D5" w:rsidRDefault="00F616D5" w:rsidP="00F616D5">
            <w:pPr>
              <w:spacing w:after="120" w:line="276" w:lineRule="auto"/>
              <w:rPr>
                <w:lang w:val="en-US"/>
              </w:rPr>
            </w:pPr>
            <w:proofErr w:type="spellStart"/>
            <w:r w:rsidRPr="00F616D5">
              <w:rPr>
                <w:lang w:val="en-US"/>
              </w:rPr>
              <w:t>Werkend</w:t>
            </w:r>
            <w:proofErr w:type="spellEnd"/>
            <w:r w:rsidRPr="00F616D5">
              <w:rPr>
                <w:lang w:val="en-US"/>
              </w:rPr>
              <w:t xml:space="preserve"> (</w:t>
            </w:r>
            <w:proofErr w:type="spellStart"/>
            <w:r w:rsidRPr="00F616D5">
              <w:rPr>
                <w:lang w:val="en-US"/>
              </w:rPr>
              <w:t>halftijds</w:t>
            </w:r>
            <w:proofErr w:type="spellEnd"/>
            <w:r w:rsidRPr="00F616D5">
              <w:rPr>
                <w:lang w:val="en-US"/>
              </w:rPr>
              <w:t xml:space="preserve">, met </w:t>
            </w:r>
            <w:proofErr w:type="spellStart"/>
            <w:r w:rsidRPr="00F616D5">
              <w:rPr>
                <w:lang w:val="en-US"/>
              </w:rPr>
              <w:t>minimumloon</w:t>
            </w:r>
            <w:proofErr w:type="spellEnd"/>
            <w:r w:rsidRPr="00F616D5">
              <w:rPr>
                <w:lang w:val="en-US"/>
              </w:rPr>
              <w:t>)</w:t>
            </w:r>
          </w:p>
        </w:tc>
        <w:tc>
          <w:tcPr>
            <w:tcW w:w="0" w:type="auto"/>
            <w:vAlign w:val="center"/>
            <w:hideMark/>
          </w:tcPr>
          <w:p w14:paraId="7F784B4D" w14:textId="77777777" w:rsidR="00F616D5" w:rsidRPr="00F616D5" w:rsidRDefault="00F616D5" w:rsidP="00F616D5">
            <w:pPr>
              <w:spacing w:after="120" w:line="276" w:lineRule="auto"/>
              <w:rPr>
                <w:lang w:val="en-US"/>
              </w:rPr>
            </w:pPr>
            <w:r w:rsidRPr="00F616D5">
              <w:rPr>
                <w:lang w:val="en-US"/>
              </w:rPr>
              <w:t>± €1.200 - €1.400</w:t>
            </w:r>
          </w:p>
        </w:tc>
      </w:tr>
      <w:tr w:rsidR="00F616D5" w:rsidRPr="00F616D5" w14:paraId="4570DEDE" w14:textId="77777777" w:rsidTr="00F616D5">
        <w:trPr>
          <w:tblCellSpacing w:w="15" w:type="dxa"/>
        </w:trPr>
        <w:tc>
          <w:tcPr>
            <w:tcW w:w="0" w:type="auto"/>
            <w:vAlign w:val="center"/>
            <w:hideMark/>
          </w:tcPr>
          <w:p w14:paraId="6E4657F5" w14:textId="77777777" w:rsidR="00F616D5" w:rsidRPr="00F616D5" w:rsidRDefault="00F616D5" w:rsidP="00F616D5">
            <w:pPr>
              <w:spacing w:after="120" w:line="276" w:lineRule="auto"/>
              <w:rPr>
                <w:lang w:val="en-US"/>
              </w:rPr>
            </w:pPr>
            <w:proofErr w:type="spellStart"/>
            <w:r w:rsidRPr="00F616D5">
              <w:rPr>
                <w:lang w:val="en-US"/>
              </w:rPr>
              <w:t>Werkend</w:t>
            </w:r>
            <w:proofErr w:type="spellEnd"/>
            <w:r w:rsidRPr="00F616D5">
              <w:rPr>
                <w:lang w:val="en-US"/>
              </w:rPr>
              <w:t xml:space="preserve"> (</w:t>
            </w:r>
            <w:proofErr w:type="spellStart"/>
            <w:r w:rsidRPr="00F616D5">
              <w:rPr>
                <w:lang w:val="en-US"/>
              </w:rPr>
              <w:t>voltijds</w:t>
            </w:r>
            <w:proofErr w:type="spellEnd"/>
            <w:r w:rsidRPr="00F616D5">
              <w:rPr>
                <w:lang w:val="en-US"/>
              </w:rPr>
              <w:t xml:space="preserve">, </w:t>
            </w:r>
            <w:proofErr w:type="spellStart"/>
            <w:r w:rsidRPr="00F616D5">
              <w:rPr>
                <w:lang w:val="en-US"/>
              </w:rPr>
              <w:t>minimumloon</w:t>
            </w:r>
            <w:proofErr w:type="spellEnd"/>
            <w:r w:rsidRPr="00F616D5">
              <w:rPr>
                <w:lang w:val="en-US"/>
              </w:rPr>
              <w:t>)</w:t>
            </w:r>
          </w:p>
        </w:tc>
        <w:tc>
          <w:tcPr>
            <w:tcW w:w="0" w:type="auto"/>
            <w:vAlign w:val="center"/>
            <w:hideMark/>
          </w:tcPr>
          <w:p w14:paraId="1BA9355D" w14:textId="77777777" w:rsidR="00F616D5" w:rsidRPr="00F616D5" w:rsidRDefault="00F616D5" w:rsidP="00F616D5">
            <w:pPr>
              <w:spacing w:after="120" w:line="276" w:lineRule="auto"/>
              <w:rPr>
                <w:lang w:val="en-US"/>
              </w:rPr>
            </w:pPr>
            <w:r w:rsidRPr="00F616D5">
              <w:rPr>
                <w:lang w:val="en-US"/>
              </w:rPr>
              <w:t>± €1.800 - €2.000</w:t>
            </w:r>
          </w:p>
        </w:tc>
      </w:tr>
      <w:tr w:rsidR="00F616D5" w:rsidRPr="00F616D5" w14:paraId="3D787A4F" w14:textId="77777777" w:rsidTr="00F616D5">
        <w:trPr>
          <w:tblCellSpacing w:w="15" w:type="dxa"/>
        </w:trPr>
        <w:tc>
          <w:tcPr>
            <w:tcW w:w="0" w:type="auto"/>
            <w:vAlign w:val="center"/>
            <w:hideMark/>
          </w:tcPr>
          <w:p w14:paraId="1622B953" w14:textId="77777777" w:rsidR="00F616D5" w:rsidRPr="005F7FEA" w:rsidRDefault="00F616D5" w:rsidP="00F616D5">
            <w:pPr>
              <w:spacing w:after="120" w:line="276" w:lineRule="auto"/>
              <w:rPr>
                <w:lang w:val="nl-BE"/>
              </w:rPr>
            </w:pPr>
            <w:r w:rsidRPr="005F7FEA">
              <w:rPr>
                <w:lang w:val="nl-BE"/>
              </w:rPr>
              <w:lastRenderedPageBreak/>
              <w:t>Herval (en terug recht op IVT/IT)</w:t>
            </w:r>
          </w:p>
        </w:tc>
        <w:tc>
          <w:tcPr>
            <w:tcW w:w="0" w:type="auto"/>
            <w:vAlign w:val="center"/>
            <w:hideMark/>
          </w:tcPr>
          <w:p w14:paraId="4D2C745A" w14:textId="77777777" w:rsidR="00F616D5" w:rsidRPr="00F616D5" w:rsidRDefault="00F616D5" w:rsidP="00F616D5">
            <w:pPr>
              <w:spacing w:after="120" w:line="276" w:lineRule="auto"/>
              <w:rPr>
                <w:lang w:val="en-US"/>
              </w:rPr>
            </w:pPr>
            <w:proofErr w:type="spellStart"/>
            <w:r w:rsidRPr="00F616D5">
              <w:rPr>
                <w:lang w:val="en-US"/>
              </w:rPr>
              <w:t>terug</w:t>
            </w:r>
            <w:proofErr w:type="spellEnd"/>
            <w:r w:rsidRPr="00F616D5">
              <w:rPr>
                <w:lang w:val="en-US"/>
              </w:rPr>
              <w:t xml:space="preserve"> </w:t>
            </w:r>
            <w:proofErr w:type="spellStart"/>
            <w:r w:rsidRPr="00F616D5">
              <w:rPr>
                <w:lang w:val="en-US"/>
              </w:rPr>
              <w:t>naar</w:t>
            </w:r>
            <w:proofErr w:type="spellEnd"/>
            <w:r w:rsidRPr="00F616D5">
              <w:rPr>
                <w:lang w:val="en-US"/>
              </w:rPr>
              <w:t xml:space="preserve"> ± €1.100 - €1.500</w:t>
            </w:r>
          </w:p>
        </w:tc>
      </w:tr>
    </w:tbl>
    <w:p w14:paraId="7AA83E23" w14:textId="110F8954" w:rsidR="00F616D5" w:rsidRDefault="00F616D5" w:rsidP="00FD7F96">
      <w:pPr>
        <w:spacing w:after="120" w:line="276" w:lineRule="auto"/>
        <w:rPr>
          <w:lang w:val="nl-NL"/>
        </w:rPr>
      </w:pPr>
      <w:r>
        <w:rPr>
          <w:lang w:val="nl-NL"/>
        </w:rPr>
        <w:t xml:space="preserve"> </w:t>
      </w:r>
    </w:p>
    <w:p w14:paraId="3F6956C7" w14:textId="09487DB6" w:rsidR="00F6210A" w:rsidRPr="003951B4" w:rsidRDefault="00F6210A" w:rsidP="00FD7F96">
      <w:pPr>
        <w:spacing w:after="120" w:line="276" w:lineRule="auto"/>
        <w:rPr>
          <w:lang w:val="nl-NL"/>
        </w:rPr>
      </w:pPr>
      <w:r>
        <w:rPr>
          <w:lang w:val="nl-BE"/>
        </w:rPr>
        <w:t>Personen met een handicap zullen om alle voorgaande redenen vaak de stap naar werken niet durven zetten. Indien werkloosheid en na twee jaar afschaffing van de werkloosheidsuitkering hen richting het OCMW stuurt, is dit een bijkomend stigma voor de persoon met een handicap. Handicap én leefloon. Nog meer in de marge van de maatschappij geduwd.</w:t>
      </w:r>
    </w:p>
    <w:p w14:paraId="58CF984E" w14:textId="0FBF8128" w:rsidR="00567483" w:rsidRPr="003951B4" w:rsidRDefault="0093768C" w:rsidP="005F7FEA">
      <w:pPr>
        <w:pStyle w:val="Kop3"/>
        <w:numPr>
          <w:ilvl w:val="1"/>
          <w:numId w:val="19"/>
        </w:numPr>
        <w:rPr>
          <w:lang w:val="nl-NL"/>
        </w:rPr>
      </w:pPr>
      <w:r w:rsidRPr="003951B4">
        <w:rPr>
          <w:lang w:val="nl-NL"/>
        </w:rPr>
        <w:t>Een gewone baan die tijd en ondersteuning kost</w:t>
      </w:r>
    </w:p>
    <w:p w14:paraId="2BD4DA07" w14:textId="093B6740" w:rsidR="00E7646D" w:rsidRPr="005F7FEA" w:rsidRDefault="00FB63F1" w:rsidP="003C1CF0">
      <w:pPr>
        <w:spacing w:line="276" w:lineRule="auto"/>
        <w:rPr>
          <w:lang w:val="nl-BE"/>
        </w:rPr>
      </w:pPr>
      <w:r w:rsidRPr="005F7FEA">
        <w:rPr>
          <w:lang w:val="nl-BE"/>
        </w:rPr>
        <w:t xml:space="preserve">Het </w:t>
      </w:r>
      <w:r w:rsidRPr="005F7FEA">
        <w:rPr>
          <w:b/>
          <w:bCs/>
          <w:lang w:val="nl-BE"/>
        </w:rPr>
        <w:t xml:space="preserve">platform van adviesraden voor personen met een handicap </w:t>
      </w:r>
      <w:r w:rsidRPr="005F7FEA">
        <w:rPr>
          <w:lang w:val="nl-BE"/>
        </w:rPr>
        <w:t xml:space="preserve">wijst erop dat </w:t>
      </w:r>
      <w:r w:rsidR="00574C0C" w:rsidRPr="005F7FEA">
        <w:rPr>
          <w:lang w:val="nl-BE"/>
        </w:rPr>
        <w:t xml:space="preserve">de meerderheid van de personen met een handicap die naar een baan solliciteren momenteel als werkloos </w:t>
      </w:r>
      <w:r w:rsidR="003C1CF0" w:rsidRPr="005F7FEA">
        <w:rPr>
          <w:lang w:val="nl-BE"/>
        </w:rPr>
        <w:t>geregistreerd staan</w:t>
      </w:r>
      <w:r w:rsidR="000D7811" w:rsidRPr="005F7FEA">
        <w:rPr>
          <w:lang w:val="nl-BE"/>
        </w:rPr>
        <w:t xml:space="preserve">, wat </w:t>
      </w:r>
      <w:r w:rsidR="009D07BC" w:rsidRPr="005F7FEA">
        <w:rPr>
          <w:lang w:val="nl-BE"/>
        </w:rPr>
        <w:t xml:space="preserve">de mogelijkheid biedt om te </w:t>
      </w:r>
      <w:r w:rsidR="00537DA7">
        <w:rPr>
          <w:lang w:val="nl-BE"/>
        </w:rPr>
        <w:t>genieten</w:t>
      </w:r>
      <w:r w:rsidR="00537DA7" w:rsidRPr="005F7FEA">
        <w:rPr>
          <w:lang w:val="nl-BE"/>
        </w:rPr>
        <w:t xml:space="preserve"> </w:t>
      </w:r>
      <w:r w:rsidR="009D07BC" w:rsidRPr="005F7FEA">
        <w:rPr>
          <w:lang w:val="nl-BE"/>
        </w:rPr>
        <w:t xml:space="preserve">van geïndividualiseerde </w:t>
      </w:r>
      <w:r w:rsidR="000D7811" w:rsidRPr="005F7FEA">
        <w:rPr>
          <w:lang w:val="nl-BE"/>
        </w:rPr>
        <w:t xml:space="preserve">ondersteuning </w:t>
      </w:r>
      <w:r w:rsidR="00547250" w:rsidRPr="005F7FEA">
        <w:rPr>
          <w:lang w:val="nl-BE"/>
        </w:rPr>
        <w:t xml:space="preserve">door actoren die gespecialiseerd zijn </w:t>
      </w:r>
      <w:r w:rsidR="009D07BC" w:rsidRPr="005F7FEA">
        <w:rPr>
          <w:lang w:val="nl-BE"/>
        </w:rPr>
        <w:t xml:space="preserve">in de </w:t>
      </w:r>
      <w:r w:rsidR="00E7646D" w:rsidRPr="005F7FEA">
        <w:rPr>
          <w:lang w:val="nl-BE"/>
        </w:rPr>
        <w:t xml:space="preserve">professionele </w:t>
      </w:r>
      <w:r w:rsidR="009D07BC" w:rsidRPr="005F7FEA">
        <w:rPr>
          <w:lang w:val="nl-BE"/>
        </w:rPr>
        <w:t xml:space="preserve">integratie van </w:t>
      </w:r>
      <w:r w:rsidR="00E7646D" w:rsidRPr="005F7FEA">
        <w:rPr>
          <w:lang w:val="nl-BE"/>
        </w:rPr>
        <w:t>deze groep</w:t>
      </w:r>
      <w:r w:rsidR="00AF0446" w:rsidRPr="005F7FEA">
        <w:rPr>
          <w:lang w:val="nl-BE"/>
        </w:rPr>
        <w:t>.</w:t>
      </w:r>
      <w:r w:rsidR="00E7646D" w:rsidRPr="005F7FEA">
        <w:rPr>
          <w:lang w:val="nl-BE"/>
        </w:rPr>
        <w:t xml:space="preserve"> Deze ondersteuning is essentieel om de vele obstakels voor werk voor zowel kandidaten als werkgevers weg te nemen. </w:t>
      </w:r>
    </w:p>
    <w:p w14:paraId="0538DCB2" w14:textId="03271536" w:rsidR="003C1CF0" w:rsidRPr="005F7FEA" w:rsidRDefault="00574C0C" w:rsidP="003C1CF0">
      <w:pPr>
        <w:spacing w:line="276" w:lineRule="auto"/>
        <w:rPr>
          <w:lang w:val="nl-BE"/>
        </w:rPr>
      </w:pPr>
      <w:r w:rsidRPr="005F7FEA">
        <w:rPr>
          <w:lang w:val="nl-BE"/>
        </w:rPr>
        <w:t xml:space="preserve">Volgens </w:t>
      </w:r>
      <w:r w:rsidR="00E21AB7" w:rsidRPr="005F7FEA">
        <w:rPr>
          <w:lang w:val="nl-BE"/>
        </w:rPr>
        <w:t xml:space="preserve">een </w:t>
      </w:r>
      <w:r w:rsidR="00E7646D" w:rsidRPr="005F7FEA">
        <w:rPr>
          <w:lang w:val="nl-BE"/>
        </w:rPr>
        <w:t xml:space="preserve">recente </w:t>
      </w:r>
      <w:r w:rsidR="00E21AB7" w:rsidRPr="005F7FEA">
        <w:rPr>
          <w:lang w:val="nl-BE"/>
        </w:rPr>
        <w:t xml:space="preserve">studie </w:t>
      </w:r>
      <w:r w:rsidR="00727983" w:rsidRPr="005F7FEA">
        <w:rPr>
          <w:lang w:val="nl-BE"/>
        </w:rPr>
        <w:t>zou</w:t>
      </w:r>
      <w:r w:rsidR="00AF0446" w:rsidRPr="005F7FEA">
        <w:rPr>
          <w:lang w:val="nl-BE"/>
        </w:rPr>
        <w:t xml:space="preserve"> het in dienst nemen van </w:t>
      </w:r>
      <w:r w:rsidR="005309B1" w:rsidRPr="005F7FEA">
        <w:rPr>
          <w:lang w:val="nl-BE"/>
        </w:rPr>
        <w:t xml:space="preserve">een </w:t>
      </w:r>
      <w:r w:rsidR="008F2486">
        <w:rPr>
          <w:lang w:val="nl-BE"/>
        </w:rPr>
        <w:t>persoon met een handicap</w:t>
      </w:r>
      <w:r w:rsidR="005309B1" w:rsidRPr="005F7FEA">
        <w:rPr>
          <w:lang w:val="nl-BE"/>
        </w:rPr>
        <w:t xml:space="preserve"> </w:t>
      </w:r>
      <w:r w:rsidR="00727983" w:rsidRPr="005F7FEA">
        <w:rPr>
          <w:lang w:val="nl-BE"/>
        </w:rPr>
        <w:t xml:space="preserve">die momenteel </w:t>
      </w:r>
      <w:r w:rsidR="005309B1" w:rsidRPr="005F7FEA">
        <w:rPr>
          <w:lang w:val="nl-BE"/>
        </w:rPr>
        <w:t>werkloos is</w:t>
      </w:r>
      <w:r w:rsidR="00727983" w:rsidRPr="005F7FEA">
        <w:rPr>
          <w:lang w:val="nl-BE"/>
        </w:rPr>
        <w:t xml:space="preserve">, een besparing van </w:t>
      </w:r>
      <w:r w:rsidR="00CE4A1B" w:rsidRPr="005F7FEA">
        <w:rPr>
          <w:lang w:val="nl-BE"/>
        </w:rPr>
        <w:t xml:space="preserve">ongeveer </w:t>
      </w:r>
      <w:r w:rsidR="004F618B" w:rsidRPr="005F7FEA">
        <w:rPr>
          <w:lang w:val="nl-BE"/>
        </w:rPr>
        <w:t xml:space="preserve">31.000 euro per jaar </w:t>
      </w:r>
      <w:r w:rsidR="00727983" w:rsidRPr="005F7FEA">
        <w:rPr>
          <w:lang w:val="nl-BE"/>
        </w:rPr>
        <w:t>aan overheidsuitgaven opleveren</w:t>
      </w:r>
      <w:r w:rsidR="004F618B" w:rsidRPr="005F7FEA">
        <w:rPr>
          <w:lang w:val="nl-BE"/>
        </w:rPr>
        <w:t>.</w:t>
      </w:r>
      <w:r w:rsidR="00E21AB7">
        <w:rPr>
          <w:rStyle w:val="Voetnootmarkering"/>
        </w:rPr>
        <w:footnoteReference w:id="1"/>
      </w:r>
      <w:r w:rsidR="00683B5D" w:rsidRPr="005F7FEA">
        <w:rPr>
          <w:lang w:val="nl-BE"/>
        </w:rPr>
        <w:t xml:space="preserve"> Dergelijke steun vergt echter een bepaalde hoeveelheid tijd om </w:t>
      </w:r>
      <w:r w:rsidR="001056CA" w:rsidRPr="005F7FEA">
        <w:rPr>
          <w:lang w:val="nl-BE"/>
        </w:rPr>
        <w:t xml:space="preserve">bedrijven van advies te dienen en om </w:t>
      </w:r>
      <w:r w:rsidR="00107A28" w:rsidRPr="005F7FEA">
        <w:rPr>
          <w:lang w:val="nl-BE"/>
        </w:rPr>
        <w:t xml:space="preserve">de </w:t>
      </w:r>
      <w:r w:rsidR="001056CA" w:rsidRPr="005F7FEA">
        <w:rPr>
          <w:lang w:val="nl-BE"/>
        </w:rPr>
        <w:t xml:space="preserve">vaardigheden van werkzoekenden </w:t>
      </w:r>
      <w:r w:rsidR="008F2486">
        <w:rPr>
          <w:lang w:val="nl-BE"/>
        </w:rPr>
        <w:t xml:space="preserve">met een handicap </w:t>
      </w:r>
      <w:r w:rsidR="001056CA" w:rsidRPr="005F7FEA">
        <w:rPr>
          <w:lang w:val="nl-BE"/>
        </w:rPr>
        <w:t>op elkaar af te stemmen</w:t>
      </w:r>
      <w:r w:rsidR="00107A28" w:rsidRPr="005F7FEA">
        <w:rPr>
          <w:lang w:val="nl-BE"/>
        </w:rPr>
        <w:t xml:space="preserve">. </w:t>
      </w:r>
      <w:r w:rsidR="00AB0F28" w:rsidRPr="005F7FEA">
        <w:rPr>
          <w:lang w:val="nl-BE"/>
        </w:rPr>
        <w:t xml:space="preserve">Volgens een speler in het veld </w:t>
      </w:r>
      <w:r w:rsidR="002E6BFD" w:rsidRPr="005F7FEA">
        <w:rPr>
          <w:lang w:val="nl-BE"/>
        </w:rPr>
        <w:t xml:space="preserve">leert </w:t>
      </w:r>
      <w:r w:rsidR="00AB0F28" w:rsidRPr="005F7FEA">
        <w:rPr>
          <w:lang w:val="nl-BE"/>
        </w:rPr>
        <w:t xml:space="preserve">de ervaring dat </w:t>
      </w:r>
      <w:r w:rsidR="001B268A" w:rsidRPr="005F7FEA">
        <w:rPr>
          <w:lang w:val="nl-BE"/>
        </w:rPr>
        <w:t xml:space="preserve">het </w:t>
      </w:r>
      <w:r w:rsidR="00580C0D" w:rsidRPr="005F7FEA">
        <w:rPr>
          <w:lang w:val="nl-BE"/>
        </w:rPr>
        <w:t xml:space="preserve">gemiddeld 3 jaar </w:t>
      </w:r>
      <w:r w:rsidR="001B4EB5" w:rsidRPr="005F7FEA">
        <w:rPr>
          <w:lang w:val="nl-BE"/>
        </w:rPr>
        <w:t xml:space="preserve">duurt </w:t>
      </w:r>
      <w:r w:rsidR="001B268A" w:rsidRPr="005F7FEA">
        <w:rPr>
          <w:lang w:val="nl-BE"/>
        </w:rPr>
        <w:t>om mensen met een handicap aan een baan te helpen.</w:t>
      </w:r>
      <w:r w:rsidR="00AB0F28">
        <w:rPr>
          <w:rStyle w:val="Voetnootmarkering"/>
        </w:rPr>
        <w:footnoteReference w:id="2"/>
      </w:r>
      <w:r w:rsidR="00580C0D" w:rsidRPr="005F7FEA">
        <w:rPr>
          <w:lang w:val="nl-BE"/>
        </w:rPr>
        <w:t xml:space="preserve"> Het beperken van de werkloosheid tot </w:t>
      </w:r>
      <w:r w:rsidR="77CA5C7F" w:rsidRPr="005F7FEA">
        <w:rPr>
          <w:lang w:val="nl-BE"/>
        </w:rPr>
        <w:t xml:space="preserve">twee jaar </w:t>
      </w:r>
      <w:r w:rsidR="006B7BA1" w:rsidRPr="005F7FEA">
        <w:rPr>
          <w:lang w:val="nl-BE"/>
        </w:rPr>
        <w:t xml:space="preserve">zal daarom noodzakelijkerwijs de </w:t>
      </w:r>
      <w:r w:rsidR="000C7ED8" w:rsidRPr="005F7FEA">
        <w:rPr>
          <w:lang w:val="nl-BE"/>
        </w:rPr>
        <w:t xml:space="preserve">kwaliteit van deze ondersteuning </w:t>
      </w:r>
      <w:r w:rsidR="00423E54" w:rsidRPr="005F7FEA">
        <w:rPr>
          <w:lang w:val="nl-BE"/>
        </w:rPr>
        <w:t xml:space="preserve">voor de begunstigden </w:t>
      </w:r>
      <w:r w:rsidR="006B7BA1" w:rsidRPr="005F7FEA">
        <w:rPr>
          <w:lang w:val="nl-BE"/>
        </w:rPr>
        <w:t>aantasten</w:t>
      </w:r>
      <w:r w:rsidR="000C7ED8" w:rsidRPr="005F7FEA">
        <w:rPr>
          <w:lang w:val="nl-BE"/>
        </w:rPr>
        <w:t xml:space="preserve">. </w:t>
      </w:r>
    </w:p>
    <w:p w14:paraId="5EBE508F" w14:textId="71373E9E" w:rsidR="00FD7F96" w:rsidRPr="003951B4" w:rsidRDefault="00F03042" w:rsidP="005F7FEA">
      <w:pPr>
        <w:pStyle w:val="Kop3"/>
        <w:numPr>
          <w:ilvl w:val="1"/>
          <w:numId w:val="19"/>
        </w:numPr>
        <w:rPr>
          <w:lang w:val="nl-NL"/>
        </w:rPr>
      </w:pPr>
      <w:r w:rsidRPr="003951B4">
        <w:rPr>
          <w:lang w:val="nl-NL"/>
        </w:rPr>
        <w:t xml:space="preserve">Effect op de </w:t>
      </w:r>
      <w:r w:rsidR="00FD7F96" w:rsidRPr="003951B4">
        <w:rPr>
          <w:lang w:val="nl-NL"/>
        </w:rPr>
        <w:t xml:space="preserve">sector van de maatwerkbedrijven (MWB) </w:t>
      </w:r>
    </w:p>
    <w:p w14:paraId="1E52E4EB" w14:textId="54C4F144" w:rsidR="00954D85" w:rsidRPr="005F7FEA" w:rsidRDefault="00954D85" w:rsidP="00926B3D">
      <w:pPr>
        <w:spacing w:after="120" w:line="276" w:lineRule="auto"/>
        <w:rPr>
          <w:lang w:val="nl-BE"/>
        </w:rPr>
      </w:pPr>
      <w:r w:rsidRPr="003951B4">
        <w:rPr>
          <w:lang w:val="nl-NL"/>
        </w:rPr>
        <w:t xml:space="preserve">De </w:t>
      </w:r>
      <w:r w:rsidR="00F03042" w:rsidRPr="003951B4">
        <w:rPr>
          <w:lang w:val="nl-NL"/>
        </w:rPr>
        <w:t xml:space="preserve">Algemene Beleidsverklaring </w:t>
      </w:r>
      <w:r w:rsidRPr="003951B4">
        <w:rPr>
          <w:lang w:val="nl-NL"/>
        </w:rPr>
        <w:t xml:space="preserve">van de regering </w:t>
      </w:r>
      <w:r w:rsidR="002E59E5" w:rsidRPr="003951B4">
        <w:rPr>
          <w:lang w:val="nl-NL"/>
        </w:rPr>
        <w:t xml:space="preserve">gaat ervan uit </w:t>
      </w:r>
      <w:r w:rsidR="00FD7F96" w:rsidRPr="003951B4">
        <w:rPr>
          <w:lang w:val="nl-NL"/>
        </w:rPr>
        <w:t xml:space="preserve">dat er </w:t>
      </w:r>
      <w:r w:rsidR="00832C6C" w:rsidRPr="003951B4">
        <w:rPr>
          <w:lang w:val="nl-NL"/>
        </w:rPr>
        <w:t xml:space="preserve">realistische en toegankelijke </w:t>
      </w:r>
      <w:r w:rsidR="00FD7F96" w:rsidRPr="003951B4">
        <w:rPr>
          <w:lang w:val="nl-NL"/>
        </w:rPr>
        <w:t xml:space="preserve">beroepsalternatieven bestaan voor </w:t>
      </w:r>
      <w:r w:rsidR="00832C6C" w:rsidRPr="003951B4">
        <w:rPr>
          <w:lang w:val="nl-NL"/>
        </w:rPr>
        <w:t xml:space="preserve">de </w:t>
      </w:r>
      <w:r w:rsidR="00FD7F96" w:rsidRPr="003951B4">
        <w:rPr>
          <w:lang w:val="nl-NL"/>
        </w:rPr>
        <w:t xml:space="preserve">betrokken </w:t>
      </w:r>
      <w:r w:rsidR="00832C6C" w:rsidRPr="003951B4">
        <w:rPr>
          <w:lang w:val="nl-NL"/>
        </w:rPr>
        <w:t>groepen</w:t>
      </w:r>
      <w:r w:rsidR="00E96FED" w:rsidRPr="003951B4">
        <w:rPr>
          <w:lang w:val="nl-NL"/>
        </w:rPr>
        <w:t>, waaronder mensen met een handicap</w:t>
      </w:r>
      <w:r w:rsidR="00FD7F96" w:rsidRPr="003951B4">
        <w:rPr>
          <w:lang w:val="nl-NL"/>
        </w:rPr>
        <w:t xml:space="preserve">. </w:t>
      </w:r>
      <w:r w:rsidR="00E96FED" w:rsidRPr="005F7FEA">
        <w:rPr>
          <w:lang w:val="nl-BE"/>
        </w:rPr>
        <w:t xml:space="preserve">Deze veronderstelling stoot </w:t>
      </w:r>
      <w:r w:rsidR="00FD7F96" w:rsidRPr="005F7FEA">
        <w:rPr>
          <w:lang w:val="nl-BE"/>
        </w:rPr>
        <w:t xml:space="preserve">echter </w:t>
      </w:r>
      <w:r w:rsidR="00E96FED" w:rsidRPr="005F7FEA">
        <w:rPr>
          <w:lang w:val="nl-BE"/>
        </w:rPr>
        <w:t xml:space="preserve">op ernstige structurele beperkingen, vooral </w:t>
      </w:r>
      <w:r w:rsidR="00FD7F96" w:rsidRPr="005F7FEA">
        <w:rPr>
          <w:lang w:val="nl-BE"/>
        </w:rPr>
        <w:t>in Brussel</w:t>
      </w:r>
      <w:r w:rsidR="00E96FED" w:rsidRPr="005F7FEA">
        <w:rPr>
          <w:lang w:val="nl-BE"/>
        </w:rPr>
        <w:t xml:space="preserve">. </w:t>
      </w:r>
      <w:r w:rsidR="00FD7F96" w:rsidRPr="005F7FEA">
        <w:rPr>
          <w:lang w:val="nl-BE"/>
        </w:rPr>
        <w:t>De MWB-sector</w:t>
      </w:r>
      <w:r w:rsidR="00A23AAE" w:rsidRPr="005F7FEA">
        <w:rPr>
          <w:lang w:val="nl-BE"/>
        </w:rPr>
        <w:t>, die vaak wordt voorgesteld als de sector bij uitstek voor tewerkstelling van mensen met een handicap</w:t>
      </w:r>
      <w:r w:rsidR="00E53EB5" w:rsidRPr="005F7FEA">
        <w:rPr>
          <w:lang w:val="nl-BE"/>
        </w:rPr>
        <w:t xml:space="preserve">, bevindt zich momenteel </w:t>
      </w:r>
      <w:r w:rsidR="00FD7F96" w:rsidRPr="005F7FEA">
        <w:rPr>
          <w:lang w:val="nl-BE"/>
        </w:rPr>
        <w:t xml:space="preserve">in een </w:t>
      </w:r>
      <w:r w:rsidR="00FD7F96" w:rsidRPr="005F7FEA">
        <w:rPr>
          <w:b/>
          <w:bCs/>
          <w:lang w:val="nl-BE"/>
        </w:rPr>
        <w:t>kritieke economische situatie</w:t>
      </w:r>
      <w:r w:rsidR="00FE7CE6" w:rsidRPr="005F7FEA">
        <w:rPr>
          <w:lang w:val="nl-BE"/>
        </w:rPr>
        <w:t xml:space="preserve">. </w:t>
      </w:r>
    </w:p>
    <w:p w14:paraId="6D24D6AC" w14:textId="4AC55216" w:rsidR="00954D85" w:rsidRPr="005F7FEA" w:rsidRDefault="00954D85" w:rsidP="00926B3D">
      <w:pPr>
        <w:spacing w:after="120" w:line="276" w:lineRule="auto"/>
        <w:rPr>
          <w:lang w:val="nl-BE"/>
        </w:rPr>
      </w:pPr>
      <w:r w:rsidRPr="005F7FEA">
        <w:rPr>
          <w:lang w:val="nl-BE"/>
        </w:rPr>
        <w:t xml:space="preserve">Geconfronteerd met onvoldoende financiering, toenemende druk op de kosten en problemen bij het werven van toezichthoudend personeel, zijn de </w:t>
      </w:r>
      <w:proofErr w:type="spellStart"/>
      <w:r w:rsidRPr="005F7FEA">
        <w:rPr>
          <w:lang w:val="nl-BE"/>
        </w:rPr>
        <w:t>MWB's</w:t>
      </w:r>
      <w:proofErr w:type="spellEnd"/>
      <w:r w:rsidRPr="005F7FEA">
        <w:rPr>
          <w:lang w:val="nl-BE"/>
        </w:rPr>
        <w:t xml:space="preserve"> momenteel niet in staat om een grote instroom van nieuwe werknemers op te vangen.</w:t>
      </w:r>
    </w:p>
    <w:p w14:paraId="394C7361" w14:textId="21ACC173" w:rsidR="00954D85" w:rsidRPr="005F7FEA" w:rsidRDefault="00DA477B" w:rsidP="00926B3D">
      <w:pPr>
        <w:spacing w:after="120" w:line="276" w:lineRule="auto"/>
        <w:rPr>
          <w:lang w:val="nl-BE"/>
        </w:rPr>
      </w:pPr>
      <w:r w:rsidRPr="005F7FEA">
        <w:rPr>
          <w:lang w:val="nl-BE"/>
        </w:rPr>
        <w:t xml:space="preserve">Het </w:t>
      </w:r>
      <w:r w:rsidRPr="005F7FEA">
        <w:rPr>
          <w:b/>
          <w:bCs/>
          <w:lang w:val="nl-BE"/>
        </w:rPr>
        <w:t xml:space="preserve">platform van consultatieve raden van personen met een handicap </w:t>
      </w:r>
      <w:r w:rsidR="00954D85" w:rsidRPr="005F7FEA">
        <w:rPr>
          <w:lang w:val="nl-BE"/>
        </w:rPr>
        <w:t xml:space="preserve">geeft daarom </w:t>
      </w:r>
      <w:r w:rsidRPr="005F7FEA">
        <w:rPr>
          <w:lang w:val="nl-BE"/>
        </w:rPr>
        <w:t xml:space="preserve">aan dat het </w:t>
      </w:r>
      <w:r w:rsidR="00954D85" w:rsidRPr="005F7FEA">
        <w:rPr>
          <w:lang w:val="nl-BE"/>
        </w:rPr>
        <w:t>niet realistisch is om te denken dat momenteel werkloze personen met een handicap op middellange termijn massaal naar deze sector kunnen worden omgeschakeld, vooral omdat het creëren van nieuwe aangepaste werkplekken tijd, investeringen en overleg met de Gewesten vereist, die verantwoordelijk zijn voor de professionele integratie van personen met een handicap.</w:t>
      </w:r>
    </w:p>
    <w:p w14:paraId="7325A588" w14:textId="67F6D79C" w:rsidR="00954D85" w:rsidRPr="005F7FEA" w:rsidRDefault="00954D85" w:rsidP="00FD7F96">
      <w:pPr>
        <w:spacing w:after="120" w:line="276" w:lineRule="auto"/>
        <w:rPr>
          <w:lang w:val="nl-BE"/>
        </w:rPr>
      </w:pPr>
      <w:r w:rsidRPr="005F7FEA">
        <w:rPr>
          <w:lang w:val="nl-BE"/>
        </w:rPr>
        <w:lastRenderedPageBreak/>
        <w:t xml:space="preserve">Bij gebrek aan concrete, haalbare en gepaste oplossingen, </w:t>
      </w:r>
      <w:r w:rsidR="006B631F" w:rsidRPr="005F7FEA">
        <w:rPr>
          <w:lang w:val="nl-BE"/>
        </w:rPr>
        <w:t xml:space="preserve">stelt </w:t>
      </w:r>
      <w:r w:rsidR="00DA477B" w:rsidRPr="005F7FEA">
        <w:rPr>
          <w:lang w:val="nl-BE"/>
        </w:rPr>
        <w:t xml:space="preserve">het </w:t>
      </w:r>
      <w:r w:rsidR="00DA477B" w:rsidRPr="005F7FEA">
        <w:rPr>
          <w:b/>
          <w:bCs/>
          <w:lang w:val="nl-BE"/>
        </w:rPr>
        <w:t xml:space="preserve">Platform van Adviesraden voor Personen met een handicap </w:t>
      </w:r>
      <w:r w:rsidR="006B631F" w:rsidRPr="005F7FEA">
        <w:rPr>
          <w:lang w:val="nl-BE"/>
        </w:rPr>
        <w:t xml:space="preserve">vast </w:t>
      </w:r>
      <w:r w:rsidR="00DA477B" w:rsidRPr="005F7FEA">
        <w:rPr>
          <w:lang w:val="nl-BE"/>
        </w:rPr>
        <w:t xml:space="preserve">dat </w:t>
      </w:r>
      <w:r w:rsidRPr="005F7FEA">
        <w:rPr>
          <w:lang w:val="nl-BE"/>
        </w:rPr>
        <w:t>de aangekondigde hervorming een sociale impasse dreigt te creëren voor sommige werkzoekenden met een handicap, door hen in een precaire tussensituatie te plaatsen: uitgesloten van werkloosheid zonder echt alternatief werk of gepaste ondersteuning.</w:t>
      </w:r>
    </w:p>
    <w:p w14:paraId="0A4BFF66" w14:textId="092F8C88" w:rsidR="00FD7F96" w:rsidRPr="000E223C" w:rsidRDefault="00FD7F96" w:rsidP="005F7FEA">
      <w:pPr>
        <w:pStyle w:val="Kop2"/>
        <w:numPr>
          <w:ilvl w:val="0"/>
          <w:numId w:val="19"/>
        </w:numPr>
      </w:pPr>
      <w:proofErr w:type="spellStart"/>
      <w:r w:rsidRPr="000E223C">
        <w:t>Aanbevelingen</w:t>
      </w:r>
      <w:proofErr w:type="spellEnd"/>
      <w:r w:rsidRPr="000E223C">
        <w:t xml:space="preserve"> </w:t>
      </w:r>
      <w:r w:rsidR="00987DC2">
        <w:t>van het</w:t>
      </w:r>
      <w:r w:rsidR="00987DC2" w:rsidRPr="000E223C">
        <w:t xml:space="preserve"> </w:t>
      </w:r>
      <w:r w:rsidRPr="000E223C">
        <w:t>platform</w:t>
      </w:r>
    </w:p>
    <w:p w14:paraId="004589A0" w14:textId="25124859" w:rsidR="00987DC2" w:rsidRPr="00987DC2" w:rsidRDefault="00987DC2" w:rsidP="005F7FEA">
      <w:pPr>
        <w:pStyle w:val="Kop3"/>
        <w:numPr>
          <w:ilvl w:val="1"/>
          <w:numId w:val="19"/>
        </w:numPr>
        <w:rPr>
          <w:lang w:val="nl-BE"/>
        </w:rPr>
      </w:pPr>
      <w:r w:rsidRPr="00987DC2">
        <w:rPr>
          <w:lang w:val="nl-BE"/>
        </w:rPr>
        <w:t>Een overheid die de persoon met een handicap centraal in de maatschappij stelt</w:t>
      </w:r>
    </w:p>
    <w:p w14:paraId="06BD6B43" w14:textId="7EFBEB21" w:rsidR="00987DC2" w:rsidRDefault="00987DC2" w:rsidP="00987DC2">
      <w:pPr>
        <w:spacing w:after="120" w:line="276" w:lineRule="auto"/>
        <w:rPr>
          <w:lang w:val="nl-NL"/>
        </w:rPr>
      </w:pPr>
      <w:r w:rsidRPr="005F7FEA">
        <w:rPr>
          <w:b/>
          <w:bCs/>
          <w:lang w:val="nl-NL"/>
        </w:rPr>
        <w:t>Het platform</w:t>
      </w:r>
      <w:r>
        <w:rPr>
          <w:lang w:val="nl-NL"/>
        </w:rPr>
        <w:t xml:space="preserve"> vraagt met aandrang dat de</w:t>
      </w:r>
      <w:r w:rsidRPr="00EC2CD3">
        <w:rPr>
          <w:lang w:val="nl-NL"/>
        </w:rPr>
        <w:t xml:space="preserve"> overheid van een protectionistische en vergoedende houding naar een activerende, </w:t>
      </w:r>
      <w:proofErr w:type="spellStart"/>
      <w:r>
        <w:rPr>
          <w:lang w:val="nl-NL"/>
        </w:rPr>
        <w:t>empowerende</w:t>
      </w:r>
      <w:proofErr w:type="spellEnd"/>
      <w:r w:rsidRPr="00EC2CD3">
        <w:rPr>
          <w:lang w:val="nl-NL"/>
        </w:rPr>
        <w:t xml:space="preserve"> en naar waarde schattende houding gaa</w:t>
      </w:r>
      <w:r>
        <w:rPr>
          <w:lang w:val="nl-NL"/>
        </w:rPr>
        <w:t>t</w:t>
      </w:r>
      <w:r w:rsidRPr="00EC2CD3">
        <w:rPr>
          <w:lang w:val="nl-NL"/>
        </w:rPr>
        <w:t xml:space="preserve">. De persoon met een handicap als partner in de strijd tegen werkloosheid </w:t>
      </w:r>
      <w:r>
        <w:rPr>
          <w:lang w:val="nl-NL"/>
        </w:rPr>
        <w:t>i</w:t>
      </w:r>
      <w:r w:rsidRPr="00EC2CD3">
        <w:rPr>
          <w:lang w:val="nl-NL"/>
        </w:rPr>
        <w:t xml:space="preserve">ndien de overheid tegen 2029 een arbeidsmarktparticipatiegraad wil bereiken van 80%. </w:t>
      </w:r>
    </w:p>
    <w:p w14:paraId="2BC89C4B" w14:textId="484662EF" w:rsidR="00987DC2" w:rsidRPr="002B1F89" w:rsidRDefault="00987DC2" w:rsidP="00987DC2">
      <w:pPr>
        <w:pStyle w:val="Lijstalinea"/>
        <w:numPr>
          <w:ilvl w:val="0"/>
          <w:numId w:val="14"/>
        </w:numPr>
        <w:spacing w:after="120" w:line="276" w:lineRule="auto"/>
        <w:rPr>
          <w:lang w:val="nl-NL"/>
        </w:rPr>
      </w:pPr>
      <w:proofErr w:type="spellStart"/>
      <w:r w:rsidRPr="002B1F89">
        <w:rPr>
          <w:lang w:val="nl-NL"/>
        </w:rPr>
        <w:t>Confer</w:t>
      </w:r>
      <w:proofErr w:type="spellEnd"/>
      <w:r w:rsidRPr="002B1F89">
        <w:rPr>
          <w:lang w:val="nl-NL"/>
        </w:rPr>
        <w:t xml:space="preserve"> artikel 27 van het UNCRPD dat het recht op werk benadrukt, moet de persoon met een handicap dit recht ten volle kunnen genieten. Enkele uren per dag of per week naargelang de draagkracht van de persoon. De overheid moet  de cumul van loon aangevuld met een IVT</w:t>
      </w:r>
      <w:r>
        <w:rPr>
          <w:lang w:val="nl-NL"/>
        </w:rPr>
        <w:t xml:space="preserve">/IT </w:t>
      </w:r>
      <w:r w:rsidR="005F7FEA">
        <w:rPr>
          <w:lang w:val="nl-NL"/>
        </w:rPr>
        <w:t xml:space="preserve">mogelijk maken </w:t>
      </w:r>
      <w:r w:rsidR="005F7FEA" w:rsidRPr="002B1F89">
        <w:rPr>
          <w:lang w:val="nl-NL"/>
        </w:rPr>
        <w:t xml:space="preserve"> </w:t>
      </w:r>
      <w:r>
        <w:rPr>
          <w:lang w:val="nl-NL"/>
        </w:rPr>
        <w:t>zodat werken altijd loont.</w:t>
      </w:r>
    </w:p>
    <w:p w14:paraId="4A20BEE1" w14:textId="06121D70" w:rsidR="00987DC2" w:rsidRDefault="00987DC2" w:rsidP="00987DC2">
      <w:pPr>
        <w:numPr>
          <w:ilvl w:val="0"/>
          <w:numId w:val="4"/>
        </w:numPr>
        <w:spacing w:after="120" w:line="276" w:lineRule="auto"/>
        <w:rPr>
          <w:lang w:val="nl-NL"/>
        </w:rPr>
      </w:pPr>
      <w:r>
        <w:rPr>
          <w:lang w:val="nl-NL"/>
        </w:rPr>
        <w:t xml:space="preserve">Proactief volgens het principe van </w:t>
      </w:r>
      <w:proofErr w:type="spellStart"/>
      <w:r>
        <w:rPr>
          <w:lang w:val="nl-NL"/>
        </w:rPr>
        <w:t>universal</w:t>
      </w:r>
      <w:proofErr w:type="spellEnd"/>
      <w:r>
        <w:rPr>
          <w:lang w:val="nl-NL"/>
        </w:rPr>
        <w:t xml:space="preserve"> design werkplekken creëren voor iedere 20- tot 64-jarige. Buddy’s op de werkvloer</w:t>
      </w:r>
      <w:r w:rsidR="00537DA7">
        <w:rPr>
          <w:lang w:val="nl-NL"/>
        </w:rPr>
        <w:t xml:space="preserve"> zijn bijzonder belangrijk (</w:t>
      </w:r>
      <w:r w:rsidR="005F7FEA">
        <w:rPr>
          <w:lang w:val="nl-NL"/>
        </w:rPr>
        <w:t xml:space="preserve">enkel kunnen </w:t>
      </w:r>
      <w:r w:rsidR="00537DA7">
        <w:rPr>
          <w:lang w:val="nl-NL"/>
        </w:rPr>
        <w:t xml:space="preserve">rekenen op de </w:t>
      </w:r>
      <w:r w:rsidR="005F7FEA">
        <w:rPr>
          <w:lang w:val="nl-NL"/>
        </w:rPr>
        <w:t>collega’s</w:t>
      </w:r>
      <w:r w:rsidR="00537DA7">
        <w:rPr>
          <w:lang w:val="nl-NL"/>
        </w:rPr>
        <w:t xml:space="preserve"> lukt niet)</w:t>
      </w:r>
      <w:r>
        <w:rPr>
          <w:lang w:val="nl-NL"/>
        </w:rPr>
        <w:t>, opleidingen over het leven met een handicap, bewustmaking bij werkgevers en collega’s en tal van andere positieve acties die in de wet vermeld staan.</w:t>
      </w:r>
    </w:p>
    <w:p w14:paraId="65479FEE" w14:textId="000001B9" w:rsidR="00987DC2" w:rsidRDefault="00987DC2" w:rsidP="00987DC2">
      <w:pPr>
        <w:numPr>
          <w:ilvl w:val="0"/>
          <w:numId w:val="4"/>
        </w:numPr>
        <w:spacing w:after="120" w:line="276" w:lineRule="auto"/>
        <w:rPr>
          <w:lang w:val="nl-NL"/>
        </w:rPr>
      </w:pPr>
      <w:r>
        <w:rPr>
          <w:lang w:val="nl-NL"/>
        </w:rPr>
        <w:t xml:space="preserve">Incentives voor werkgevers die personen met een handicap aan het werk hebben én houden. </w:t>
      </w:r>
    </w:p>
    <w:p w14:paraId="07CF5C0F" w14:textId="77777777" w:rsidR="00987DC2" w:rsidRDefault="00987DC2" w:rsidP="00987DC2">
      <w:pPr>
        <w:numPr>
          <w:ilvl w:val="0"/>
          <w:numId w:val="4"/>
        </w:numPr>
        <w:spacing w:after="120" w:line="276" w:lineRule="auto"/>
        <w:rPr>
          <w:lang w:val="nl-NL"/>
        </w:rPr>
      </w:pPr>
      <w:r>
        <w:rPr>
          <w:lang w:val="nl-NL"/>
        </w:rPr>
        <w:t>Premies voor personen met een handicap die zelfstandige willen worden.</w:t>
      </w:r>
    </w:p>
    <w:p w14:paraId="390B62D2" w14:textId="355795E2" w:rsidR="00987DC2" w:rsidRDefault="00537DA7" w:rsidP="00987DC2">
      <w:pPr>
        <w:numPr>
          <w:ilvl w:val="0"/>
          <w:numId w:val="4"/>
        </w:numPr>
        <w:spacing w:after="120" w:line="276" w:lineRule="auto"/>
        <w:rPr>
          <w:lang w:val="nl-NL"/>
        </w:rPr>
      </w:pPr>
      <w:r>
        <w:rPr>
          <w:lang w:val="nl-NL"/>
        </w:rPr>
        <w:t>E</w:t>
      </w:r>
      <w:r w:rsidRPr="009972C1">
        <w:rPr>
          <w:lang w:val="nl-NL"/>
        </w:rPr>
        <w:t>én</w:t>
      </w:r>
      <w:r w:rsidR="00987DC2" w:rsidRPr="009972C1">
        <w:rPr>
          <w:lang w:val="nl-NL"/>
        </w:rPr>
        <w:t xml:space="preserve"> </w:t>
      </w:r>
      <w:proofErr w:type="spellStart"/>
      <w:r w:rsidR="00987DC2" w:rsidRPr="009972C1">
        <w:rPr>
          <w:lang w:val="nl-NL"/>
        </w:rPr>
        <w:t>one</w:t>
      </w:r>
      <w:proofErr w:type="spellEnd"/>
      <w:r w:rsidR="00987DC2" w:rsidRPr="009972C1">
        <w:rPr>
          <w:lang w:val="nl-NL"/>
        </w:rPr>
        <w:t>-stop-shop waar werknemers en werkgevers maar ook arbeidsbemiddelaars terecht kunnen om loon, vergoedingen en/of premies te berekenen en om te informeren over hulpmiddelen</w:t>
      </w:r>
      <w:r w:rsidR="00987DC2">
        <w:rPr>
          <w:lang w:val="nl-NL"/>
        </w:rPr>
        <w:t xml:space="preserve"> op de werkvloer of bij telewerk</w:t>
      </w:r>
      <w:r w:rsidR="00987DC2" w:rsidRPr="009972C1">
        <w:rPr>
          <w:lang w:val="nl-NL"/>
        </w:rPr>
        <w:t xml:space="preserve"> </w:t>
      </w:r>
      <w:r w:rsidR="00987DC2">
        <w:rPr>
          <w:lang w:val="nl-NL"/>
        </w:rPr>
        <w:t>di</w:t>
      </w:r>
      <w:r w:rsidR="00987DC2" w:rsidRPr="009972C1">
        <w:rPr>
          <w:lang w:val="nl-NL"/>
        </w:rPr>
        <w:t>e er op de markt zijn</w:t>
      </w:r>
      <w:r w:rsidR="00987DC2">
        <w:rPr>
          <w:lang w:val="nl-NL"/>
        </w:rPr>
        <w:t>.</w:t>
      </w:r>
    </w:p>
    <w:p w14:paraId="04DAF50C" w14:textId="77777777" w:rsidR="00987DC2" w:rsidRDefault="00987DC2" w:rsidP="00987DC2">
      <w:pPr>
        <w:numPr>
          <w:ilvl w:val="0"/>
          <w:numId w:val="4"/>
        </w:numPr>
        <w:spacing w:after="120" w:line="276" w:lineRule="auto"/>
        <w:rPr>
          <w:lang w:val="nl-NL"/>
        </w:rPr>
      </w:pPr>
      <w:r>
        <w:rPr>
          <w:lang w:val="nl-NL"/>
        </w:rPr>
        <w:t>S</w:t>
      </w:r>
      <w:r w:rsidRPr="009972C1">
        <w:rPr>
          <w:lang w:val="nl-NL"/>
        </w:rPr>
        <w:t>trengere sancties voor discriminatie op de werkvloer</w:t>
      </w:r>
      <w:r>
        <w:rPr>
          <w:lang w:val="nl-NL"/>
        </w:rPr>
        <w:t xml:space="preserve">. 1 meldpunt voor </w:t>
      </w:r>
      <w:proofErr w:type="spellStart"/>
      <w:r>
        <w:rPr>
          <w:lang w:val="nl-NL"/>
        </w:rPr>
        <w:t>intersectionele</w:t>
      </w:r>
      <w:proofErr w:type="spellEnd"/>
      <w:r>
        <w:rPr>
          <w:lang w:val="nl-NL"/>
        </w:rPr>
        <w:t xml:space="preserve"> discriminatie.</w:t>
      </w:r>
    </w:p>
    <w:p w14:paraId="5EF79045" w14:textId="5ECAAFC4" w:rsidR="00987DC2" w:rsidRDefault="00987DC2" w:rsidP="00987DC2">
      <w:pPr>
        <w:numPr>
          <w:ilvl w:val="0"/>
          <w:numId w:val="4"/>
        </w:numPr>
        <w:spacing w:after="120" w:line="276" w:lineRule="auto"/>
        <w:rPr>
          <w:lang w:val="nl-NL"/>
        </w:rPr>
      </w:pPr>
      <w:r>
        <w:rPr>
          <w:lang w:val="nl-NL"/>
        </w:rPr>
        <w:t>A</w:t>
      </w:r>
      <w:r w:rsidRPr="009972C1">
        <w:rPr>
          <w:lang w:val="nl-NL"/>
        </w:rPr>
        <w:t>fstappen van de 9-to-5-mentaliteit maar meer werken rond de tijdstippen voor en na de zorg die mogelijk zijn voor de persoon met een handicap</w:t>
      </w:r>
      <w:r w:rsidR="00537DA7">
        <w:rPr>
          <w:lang w:val="nl-NL"/>
        </w:rPr>
        <w:t xml:space="preserve"> – zorgsector moet ook soepeler worden qua uur</w:t>
      </w:r>
      <w:r w:rsidR="005F7FEA">
        <w:rPr>
          <w:lang w:val="nl-NL"/>
        </w:rPr>
        <w:t>r</w:t>
      </w:r>
      <w:r w:rsidR="00537DA7">
        <w:rPr>
          <w:lang w:val="nl-NL"/>
        </w:rPr>
        <w:t>oosters en rekening houden met personen met een handicap die willen (blijven) werken</w:t>
      </w:r>
      <w:r w:rsidR="005F7FEA">
        <w:rPr>
          <w:lang w:val="nl-NL"/>
        </w:rPr>
        <w:t>.</w:t>
      </w:r>
    </w:p>
    <w:p w14:paraId="5A6688C6" w14:textId="16F0CD33" w:rsidR="00987DC2" w:rsidRDefault="00987DC2" w:rsidP="00987DC2">
      <w:pPr>
        <w:numPr>
          <w:ilvl w:val="0"/>
          <w:numId w:val="4"/>
        </w:numPr>
        <w:spacing w:after="120" w:line="276" w:lineRule="auto"/>
        <w:rPr>
          <w:lang w:val="nl-NL"/>
        </w:rPr>
      </w:pPr>
      <w:r>
        <w:rPr>
          <w:lang w:val="nl-NL"/>
        </w:rPr>
        <w:t>N</w:t>
      </w:r>
      <w:r w:rsidRPr="009972C1">
        <w:rPr>
          <w:lang w:val="nl-NL"/>
        </w:rPr>
        <w:t>agaan of er met de financiële sancties</w:t>
      </w:r>
      <w:r>
        <w:rPr>
          <w:lang w:val="nl-NL"/>
        </w:rPr>
        <w:t xml:space="preserve"> voor het niet bereikte quotum </w:t>
      </w:r>
      <w:r w:rsidRPr="009972C1">
        <w:rPr>
          <w:lang w:val="nl-NL"/>
        </w:rPr>
        <w:t xml:space="preserve">geen Fonds voor Redelijke Aanpassingen kan worden opgericht zoals het Verkeersveiligheidsfonds </w:t>
      </w:r>
      <w:r>
        <w:rPr>
          <w:lang w:val="nl-NL"/>
        </w:rPr>
        <w:t>en</w:t>
      </w:r>
      <w:r w:rsidRPr="009972C1">
        <w:rPr>
          <w:lang w:val="nl-NL"/>
        </w:rPr>
        <w:t xml:space="preserve"> de </w:t>
      </w:r>
      <w:r>
        <w:rPr>
          <w:lang w:val="nl-NL"/>
        </w:rPr>
        <w:t>verkeers</w:t>
      </w:r>
      <w:r w:rsidRPr="009972C1">
        <w:rPr>
          <w:lang w:val="nl-NL"/>
        </w:rPr>
        <w:t>boetes</w:t>
      </w:r>
      <w:r>
        <w:rPr>
          <w:lang w:val="nl-NL"/>
        </w:rPr>
        <w:t>.</w:t>
      </w:r>
    </w:p>
    <w:p w14:paraId="2A99E860" w14:textId="77777777" w:rsidR="00987DC2" w:rsidRDefault="00987DC2" w:rsidP="00987DC2">
      <w:pPr>
        <w:numPr>
          <w:ilvl w:val="0"/>
          <w:numId w:val="4"/>
        </w:numPr>
        <w:spacing w:after="120" w:line="276" w:lineRule="auto"/>
        <w:rPr>
          <w:lang w:val="nl-NL"/>
        </w:rPr>
      </w:pPr>
      <w:r>
        <w:rPr>
          <w:lang w:val="nl-NL"/>
        </w:rPr>
        <w:t>Zelf het quotum halen van 3% tewerkstelling van personen met een handicap zonder de cijfers te maskeren met tewerkstelling uit sociale economie of van langdurig zieken.</w:t>
      </w:r>
    </w:p>
    <w:p w14:paraId="6D74798C" w14:textId="77777777" w:rsidR="00987DC2" w:rsidRDefault="00987DC2" w:rsidP="00987DC2">
      <w:pPr>
        <w:numPr>
          <w:ilvl w:val="0"/>
          <w:numId w:val="4"/>
        </w:numPr>
        <w:spacing w:after="120" w:line="276" w:lineRule="auto"/>
        <w:rPr>
          <w:lang w:val="nl-NL"/>
        </w:rPr>
      </w:pPr>
      <w:r>
        <w:rPr>
          <w:lang w:val="nl-NL"/>
        </w:rPr>
        <w:t xml:space="preserve">Verlenging van het mantelzorgverlof. Personen die andere personen bijstaan, zeker gezien het tekort aan zorgpersoneel mogen niet gestraft worden. </w:t>
      </w:r>
    </w:p>
    <w:p w14:paraId="2867E56C" w14:textId="7F288BE5" w:rsidR="00987DC2" w:rsidRPr="009972C1" w:rsidRDefault="00987DC2" w:rsidP="00987DC2">
      <w:pPr>
        <w:numPr>
          <w:ilvl w:val="0"/>
          <w:numId w:val="4"/>
        </w:numPr>
        <w:spacing w:after="120" w:line="276" w:lineRule="auto"/>
        <w:rPr>
          <w:lang w:val="nl-NL"/>
        </w:rPr>
      </w:pPr>
      <w:r>
        <w:rPr>
          <w:lang w:val="nl-NL"/>
        </w:rPr>
        <w:lastRenderedPageBreak/>
        <w:t xml:space="preserve">Deze hervorming had moeten bekeken worden binnen de grotere hervorming van de wet van 1987. </w:t>
      </w:r>
      <w:r>
        <w:rPr>
          <w:lang w:val="nl-NL"/>
        </w:rPr>
        <w:br/>
      </w:r>
    </w:p>
    <w:p w14:paraId="0F1D6503" w14:textId="7C1DC9E0" w:rsidR="00FD7F96" w:rsidRPr="005F7FEA" w:rsidRDefault="00FD7F96" w:rsidP="005F7FEA">
      <w:pPr>
        <w:pStyle w:val="Kop3"/>
        <w:numPr>
          <w:ilvl w:val="1"/>
          <w:numId w:val="19"/>
        </w:numPr>
        <w:rPr>
          <w:lang w:val="nl-BE"/>
        </w:rPr>
      </w:pPr>
      <w:r w:rsidRPr="005F7FEA">
        <w:rPr>
          <w:lang w:val="nl-BE"/>
        </w:rPr>
        <w:t>Uitdrukkelijke uitsluiting van P</w:t>
      </w:r>
      <w:r w:rsidR="00D32A1A">
        <w:rPr>
          <w:lang w:val="nl-BE"/>
        </w:rPr>
        <w:t>M</w:t>
      </w:r>
      <w:r w:rsidRPr="005F7FEA">
        <w:rPr>
          <w:lang w:val="nl-BE"/>
        </w:rPr>
        <w:t>H van het mechanisme om de werkloosheid te beperken</w:t>
      </w:r>
    </w:p>
    <w:p w14:paraId="65E22D82" w14:textId="4DF3AB26" w:rsidR="00B643FE" w:rsidRPr="005F7FEA" w:rsidRDefault="00B643FE" w:rsidP="00220F6F">
      <w:pPr>
        <w:spacing w:after="120" w:line="276" w:lineRule="auto"/>
        <w:rPr>
          <w:lang w:val="nl-BE"/>
        </w:rPr>
      </w:pPr>
      <w:r w:rsidRPr="005F7FEA">
        <w:rPr>
          <w:lang w:val="nl-BE"/>
        </w:rPr>
        <w:t xml:space="preserve">Het </w:t>
      </w:r>
      <w:r w:rsidRPr="005F7FEA">
        <w:rPr>
          <w:b/>
          <w:bCs/>
          <w:lang w:val="nl-BE"/>
        </w:rPr>
        <w:t xml:space="preserve">platform </w:t>
      </w:r>
      <w:r w:rsidRPr="005F7FEA">
        <w:rPr>
          <w:lang w:val="nl-BE"/>
        </w:rPr>
        <w:t xml:space="preserve">roept op om een expliciete uitzondering te maken voor </w:t>
      </w:r>
      <w:r w:rsidR="009E25FB">
        <w:rPr>
          <w:lang w:val="nl-BE"/>
        </w:rPr>
        <w:t xml:space="preserve">personen </w:t>
      </w:r>
      <w:r w:rsidRPr="005F7FEA">
        <w:rPr>
          <w:lang w:val="nl-BE"/>
        </w:rPr>
        <w:t>met een handicap (</w:t>
      </w:r>
      <w:r w:rsidR="00D32A1A" w:rsidRPr="005F7FEA">
        <w:rPr>
          <w:lang w:val="nl-BE"/>
        </w:rPr>
        <w:t>P</w:t>
      </w:r>
      <w:r w:rsidR="00D32A1A">
        <w:rPr>
          <w:lang w:val="nl-BE"/>
        </w:rPr>
        <w:t>MH</w:t>
      </w:r>
      <w:r w:rsidRPr="005F7FEA">
        <w:rPr>
          <w:lang w:val="nl-BE"/>
        </w:rPr>
        <w:t>) onder de beperking van twee jaar werkloosheidsuitkering.</w:t>
      </w:r>
    </w:p>
    <w:p w14:paraId="30F8C751" w14:textId="77777777" w:rsidR="00B643FE" w:rsidRPr="005F7FEA" w:rsidRDefault="00B643FE" w:rsidP="00220F6F">
      <w:pPr>
        <w:spacing w:after="120" w:line="276" w:lineRule="auto"/>
        <w:rPr>
          <w:lang w:val="nl-BE"/>
        </w:rPr>
      </w:pPr>
      <w:r w:rsidRPr="005F7FEA">
        <w:rPr>
          <w:lang w:val="nl-BE"/>
        </w:rPr>
        <w:t xml:space="preserve">Hun bijzondere situatie, die gekenmerkt wordt door structurele belemmeringen bij de toegang tot en het behoud van werk, rechtvaardigt ten volle een gedifferentieerde behandeling, gebaseerd op de beginselen van materiële gelijkheid, non-discriminatie en redelijke aanpassingen, zoals in het bijzonder gewaarborgd door het Verdrag van de Verenigde Naties inzake de rechten van personen met een handicap (United Nations </w:t>
      </w:r>
      <w:proofErr w:type="spellStart"/>
      <w:r w:rsidRPr="005F7FEA">
        <w:rPr>
          <w:lang w:val="nl-BE"/>
        </w:rPr>
        <w:t>Convention</w:t>
      </w:r>
      <w:proofErr w:type="spellEnd"/>
      <w:r w:rsidRPr="005F7FEA">
        <w:rPr>
          <w:lang w:val="nl-BE"/>
        </w:rPr>
        <w:t xml:space="preserve"> on </w:t>
      </w:r>
      <w:proofErr w:type="spellStart"/>
      <w:r w:rsidRPr="005F7FEA">
        <w:rPr>
          <w:lang w:val="nl-BE"/>
        </w:rPr>
        <w:t>the</w:t>
      </w:r>
      <w:proofErr w:type="spellEnd"/>
      <w:r w:rsidRPr="005F7FEA">
        <w:rPr>
          <w:lang w:val="nl-BE"/>
        </w:rPr>
        <w:t xml:space="preserve"> </w:t>
      </w:r>
      <w:proofErr w:type="spellStart"/>
      <w:r w:rsidRPr="005F7FEA">
        <w:rPr>
          <w:lang w:val="nl-BE"/>
        </w:rPr>
        <w:t>Rights</w:t>
      </w:r>
      <w:proofErr w:type="spellEnd"/>
      <w:r w:rsidRPr="005F7FEA">
        <w:rPr>
          <w:lang w:val="nl-BE"/>
        </w:rPr>
        <w:t xml:space="preserve"> of Persons </w:t>
      </w:r>
      <w:proofErr w:type="spellStart"/>
      <w:r w:rsidRPr="005F7FEA">
        <w:rPr>
          <w:lang w:val="nl-BE"/>
        </w:rPr>
        <w:t>with</w:t>
      </w:r>
      <w:proofErr w:type="spellEnd"/>
      <w:r w:rsidRPr="005F7FEA">
        <w:rPr>
          <w:lang w:val="nl-BE"/>
        </w:rPr>
        <w:t xml:space="preserve"> </w:t>
      </w:r>
      <w:proofErr w:type="spellStart"/>
      <w:r w:rsidRPr="005F7FEA">
        <w:rPr>
          <w:lang w:val="nl-BE"/>
        </w:rPr>
        <w:t>Disabilities</w:t>
      </w:r>
      <w:proofErr w:type="spellEnd"/>
      <w:r w:rsidRPr="005F7FEA">
        <w:rPr>
          <w:lang w:val="nl-BE"/>
        </w:rPr>
        <w:t>, CRPD), dat door België geratificeerd werd.</w:t>
      </w:r>
    </w:p>
    <w:p w14:paraId="53034844" w14:textId="77777777" w:rsidR="00B643FE" w:rsidRPr="005F7FEA" w:rsidRDefault="00B643FE" w:rsidP="00220F6F">
      <w:pPr>
        <w:spacing w:after="120" w:line="276" w:lineRule="auto"/>
        <w:rPr>
          <w:lang w:val="nl-BE"/>
        </w:rPr>
      </w:pPr>
      <w:r w:rsidRPr="005F7FEA">
        <w:rPr>
          <w:lang w:val="nl-BE"/>
        </w:rPr>
        <w:t>Het opleggen van een uniforme limiet van twee jaar zonder rekening te houden met deze realiteiten zou betekenen dat fundamenteel ongelijke situaties op dezelfde manier worden behandeld en zou de onzekerheid van veel mensen die zich al in de marge van de arbeidsmarkt bevinden, vergroten.</w:t>
      </w:r>
    </w:p>
    <w:p w14:paraId="12FFBB61" w14:textId="6F2E94CA" w:rsidR="00B643FE" w:rsidRPr="005F7FEA" w:rsidRDefault="00B643FE" w:rsidP="00220F6F">
      <w:pPr>
        <w:spacing w:after="120" w:line="276" w:lineRule="auto"/>
        <w:rPr>
          <w:lang w:val="nl-BE"/>
        </w:rPr>
      </w:pPr>
      <w:r w:rsidRPr="005F7FEA">
        <w:rPr>
          <w:lang w:val="nl-BE"/>
        </w:rPr>
        <w:t xml:space="preserve">Bovendien </w:t>
      </w:r>
      <w:r w:rsidR="00220F6F" w:rsidRPr="005F7FEA">
        <w:rPr>
          <w:lang w:val="nl-BE"/>
        </w:rPr>
        <w:t xml:space="preserve">wijst het </w:t>
      </w:r>
      <w:r w:rsidR="00220F6F" w:rsidRPr="005F7FEA">
        <w:rPr>
          <w:b/>
          <w:bCs/>
          <w:lang w:val="nl-BE"/>
        </w:rPr>
        <w:t xml:space="preserve">platform </w:t>
      </w:r>
      <w:r w:rsidR="00220F6F" w:rsidRPr="005F7FEA">
        <w:rPr>
          <w:lang w:val="nl-BE"/>
        </w:rPr>
        <w:t xml:space="preserve">erop dat </w:t>
      </w:r>
      <w:r w:rsidRPr="005F7FEA">
        <w:rPr>
          <w:lang w:val="nl-BE"/>
        </w:rPr>
        <w:t>voor een echt doeltreffende ondersteuning van deze groep op weg naar werk tijd, stabiliteit en passende middelen nodig zijn. Door hun recht op een werkloosheidsuitkering te beperken, zou deze hervorming echter de continuïteit van de steun in gevaar brengen, waardoor hun vooruitzichten op re-integratie op lange termijn in het gedrang zouden komen.</w:t>
      </w:r>
    </w:p>
    <w:p w14:paraId="4E18F405" w14:textId="792F4049" w:rsidR="00FD7F96" w:rsidRPr="005F7FEA" w:rsidRDefault="00FD7F96" w:rsidP="005F7FEA">
      <w:pPr>
        <w:pStyle w:val="Kop3"/>
        <w:numPr>
          <w:ilvl w:val="1"/>
          <w:numId w:val="19"/>
        </w:numPr>
        <w:rPr>
          <w:lang w:val="nl-BE"/>
        </w:rPr>
      </w:pPr>
      <w:r w:rsidRPr="005F7FEA">
        <w:rPr>
          <w:lang w:val="nl-BE"/>
        </w:rPr>
        <w:t>Bevordering van reguliere werkgelegenheid door een actief antidiscriminatiebeleid</w:t>
      </w:r>
    </w:p>
    <w:p w14:paraId="2E565170" w14:textId="74A02C0D" w:rsidR="00FD7F96" w:rsidRPr="00FD7F96" w:rsidRDefault="005C2304" w:rsidP="00FD7F96">
      <w:pPr>
        <w:spacing w:after="120" w:line="276" w:lineRule="auto"/>
      </w:pPr>
      <w:r w:rsidRPr="005F7FEA">
        <w:rPr>
          <w:lang w:val="nl-BE"/>
        </w:rPr>
        <w:t xml:space="preserve">Het </w:t>
      </w:r>
      <w:r w:rsidRPr="005F7FEA">
        <w:rPr>
          <w:b/>
          <w:bCs/>
          <w:lang w:val="nl-BE"/>
        </w:rPr>
        <w:t xml:space="preserve">platform </w:t>
      </w:r>
      <w:r w:rsidRPr="005F7FEA">
        <w:rPr>
          <w:lang w:val="nl-BE"/>
        </w:rPr>
        <w:t xml:space="preserve">merkt op dat </w:t>
      </w:r>
      <w:r w:rsidR="00FD7F96" w:rsidRPr="005F7FEA">
        <w:rPr>
          <w:lang w:val="nl-BE"/>
        </w:rPr>
        <w:t xml:space="preserve">de overgang naar reguliere werkgelegenheid </w:t>
      </w:r>
      <w:r w:rsidR="00F01269" w:rsidRPr="005F7FEA">
        <w:rPr>
          <w:lang w:val="nl-BE"/>
        </w:rPr>
        <w:t xml:space="preserve">voor mensen met een handicap </w:t>
      </w:r>
      <w:r w:rsidR="00FD7F96" w:rsidRPr="005F7FEA">
        <w:rPr>
          <w:lang w:val="nl-BE"/>
        </w:rPr>
        <w:t xml:space="preserve">niet </w:t>
      </w:r>
      <w:r w:rsidR="00060D1A" w:rsidRPr="005F7FEA">
        <w:rPr>
          <w:lang w:val="nl-BE"/>
        </w:rPr>
        <w:t xml:space="preserve">als een realistische en duurzame oplossing kan worden beschouwd </w:t>
      </w:r>
      <w:r w:rsidR="00B56200" w:rsidRPr="005F7FEA">
        <w:rPr>
          <w:lang w:val="nl-BE"/>
        </w:rPr>
        <w:t>zolang</w:t>
      </w:r>
      <w:r w:rsidR="00060D1A" w:rsidRPr="005F7FEA">
        <w:rPr>
          <w:lang w:val="nl-BE"/>
        </w:rPr>
        <w:t xml:space="preserve"> hardnekkige </w:t>
      </w:r>
      <w:r w:rsidR="00FD7F96" w:rsidRPr="005F7FEA">
        <w:rPr>
          <w:b/>
          <w:bCs/>
          <w:lang w:val="nl-BE"/>
        </w:rPr>
        <w:t xml:space="preserve">systemische belemmeringen </w:t>
      </w:r>
      <w:r w:rsidR="00FD7F96" w:rsidRPr="005F7FEA">
        <w:rPr>
          <w:lang w:val="nl-BE"/>
        </w:rPr>
        <w:t xml:space="preserve">niet worden weggenomen. </w:t>
      </w:r>
      <w:r w:rsidR="00FD7F96">
        <w:t xml:space="preserve">Dit </w:t>
      </w:r>
      <w:proofErr w:type="spellStart"/>
      <w:r w:rsidR="00FD7F96">
        <w:t>impliceert</w:t>
      </w:r>
      <w:proofErr w:type="spellEnd"/>
      <w:r w:rsidR="00FD7F96">
        <w:t xml:space="preserve"> </w:t>
      </w:r>
      <w:r>
        <w:t xml:space="preserve">in het </w:t>
      </w:r>
      <w:proofErr w:type="spellStart"/>
      <w:r>
        <w:t>bijzonder</w:t>
      </w:r>
      <w:proofErr w:type="spellEnd"/>
      <w:r w:rsidR="00FD7F96">
        <w:t>:</w:t>
      </w:r>
    </w:p>
    <w:p w14:paraId="407F0590" w14:textId="17F9A76D" w:rsidR="00FD7F96" w:rsidRPr="005F7FEA" w:rsidRDefault="00FD7F96" w:rsidP="00FD7F96">
      <w:pPr>
        <w:numPr>
          <w:ilvl w:val="0"/>
          <w:numId w:val="4"/>
        </w:numPr>
        <w:spacing w:after="120" w:line="276" w:lineRule="auto"/>
        <w:rPr>
          <w:lang w:val="nl-BE"/>
        </w:rPr>
      </w:pPr>
      <w:r w:rsidRPr="005F7FEA">
        <w:rPr>
          <w:lang w:val="nl-BE"/>
        </w:rPr>
        <w:t xml:space="preserve">Naleving van de </w:t>
      </w:r>
      <w:proofErr w:type="spellStart"/>
      <w:r w:rsidRPr="005F7FEA">
        <w:rPr>
          <w:lang w:val="nl-BE"/>
        </w:rPr>
        <w:t>antidiscriminatiewetgeving</w:t>
      </w:r>
      <w:proofErr w:type="spellEnd"/>
      <w:r w:rsidRPr="005F7FEA">
        <w:rPr>
          <w:lang w:val="nl-BE"/>
        </w:rPr>
        <w:t xml:space="preserve"> , </w:t>
      </w:r>
      <w:r w:rsidR="005C2304" w:rsidRPr="005F7FEA">
        <w:rPr>
          <w:lang w:val="nl-BE"/>
        </w:rPr>
        <w:t>in het bijzonder de wetgeving die alle vormen van discriminatie op grond van een handicap verbiedt bij de toegang tot werk, arbeidsvoorwaarden, opleiding en promotie. De bevoegde autoriteiten moeten meer middelen krijgen om deze controle uit te voeren en een snelle en afschrikwekkende reactie te garanderen in geval van niet-naleving.</w:t>
      </w:r>
    </w:p>
    <w:p w14:paraId="640530EA" w14:textId="62D407D7" w:rsidR="00FD7F96" w:rsidRPr="005F7FEA" w:rsidRDefault="005C2304" w:rsidP="00FD7F96">
      <w:pPr>
        <w:numPr>
          <w:ilvl w:val="0"/>
          <w:numId w:val="4"/>
        </w:numPr>
        <w:spacing w:after="120" w:line="276" w:lineRule="auto"/>
        <w:rPr>
          <w:lang w:val="nl-BE"/>
        </w:rPr>
      </w:pPr>
      <w:r w:rsidRPr="005F7FEA">
        <w:rPr>
          <w:lang w:val="nl-BE"/>
        </w:rPr>
        <w:t xml:space="preserve">het invoeren van </w:t>
      </w:r>
      <w:r w:rsidR="00FD7F96" w:rsidRPr="005F7FEA">
        <w:rPr>
          <w:lang w:val="nl-BE"/>
        </w:rPr>
        <w:t xml:space="preserve">duidelijke </w:t>
      </w:r>
      <w:r w:rsidRPr="005F7FEA">
        <w:rPr>
          <w:lang w:val="nl-BE"/>
        </w:rPr>
        <w:t xml:space="preserve">en systematisch toegepaste </w:t>
      </w:r>
      <w:r w:rsidR="00FD7F96" w:rsidRPr="005F7FEA">
        <w:rPr>
          <w:lang w:val="nl-BE"/>
        </w:rPr>
        <w:t>sancties in geval van weigering van redelijke aanpassingen</w:t>
      </w:r>
      <w:r w:rsidRPr="005F7FEA">
        <w:rPr>
          <w:lang w:val="nl-BE"/>
        </w:rPr>
        <w:t>. Het ontbreken van accommodatie is een vorm van indirecte discriminatie wanneer de werkomgeving niet toegankelijk wordt gemaakt, en moet als zodanig worden behandeld door de arbeidsinspectie.</w:t>
      </w:r>
    </w:p>
    <w:p w14:paraId="0C08DC7B" w14:textId="220C5AEE" w:rsidR="00F01269" w:rsidRDefault="00FD7F96" w:rsidP="00F01269">
      <w:pPr>
        <w:numPr>
          <w:ilvl w:val="0"/>
          <w:numId w:val="4"/>
        </w:numPr>
        <w:spacing w:after="120" w:line="276" w:lineRule="auto"/>
        <w:rPr>
          <w:lang w:val="nl-NL"/>
        </w:rPr>
      </w:pPr>
      <w:r w:rsidRPr="003951B4">
        <w:rPr>
          <w:lang w:val="nl-NL"/>
        </w:rPr>
        <w:t xml:space="preserve">en de </w:t>
      </w:r>
      <w:r w:rsidR="005C2304" w:rsidRPr="003951B4">
        <w:rPr>
          <w:lang w:val="nl-NL"/>
        </w:rPr>
        <w:t xml:space="preserve">implementatie van </w:t>
      </w:r>
      <w:r w:rsidRPr="003951B4">
        <w:rPr>
          <w:lang w:val="nl-NL"/>
        </w:rPr>
        <w:t xml:space="preserve">een </w:t>
      </w:r>
      <w:r w:rsidR="005C2304" w:rsidRPr="003951B4">
        <w:rPr>
          <w:lang w:val="nl-NL"/>
        </w:rPr>
        <w:t xml:space="preserve">ambitieus </w:t>
      </w:r>
      <w:r w:rsidRPr="003951B4">
        <w:rPr>
          <w:lang w:val="nl-NL"/>
        </w:rPr>
        <w:t>stimuleringsbeleid om de aanwerving van mensen met een handicap aan te moedigen.</w:t>
      </w:r>
    </w:p>
    <w:p w14:paraId="258CC9B1" w14:textId="77777777" w:rsidR="005F7FEA" w:rsidRDefault="005F7FEA" w:rsidP="005F7FEA">
      <w:pPr>
        <w:spacing w:after="120" w:line="276" w:lineRule="auto"/>
        <w:rPr>
          <w:lang w:val="nl-NL"/>
        </w:rPr>
      </w:pPr>
    </w:p>
    <w:p w14:paraId="7B63B9AA" w14:textId="77777777" w:rsidR="005F7FEA" w:rsidRDefault="005F7FEA" w:rsidP="005F7FEA">
      <w:pPr>
        <w:spacing w:after="120" w:line="276" w:lineRule="auto"/>
        <w:rPr>
          <w:lang w:val="nl-NL"/>
        </w:rPr>
      </w:pPr>
    </w:p>
    <w:p w14:paraId="46695645" w14:textId="559728A2" w:rsidR="00FD7F96" w:rsidRPr="003951B4" w:rsidRDefault="00FD7F96" w:rsidP="005F7FEA">
      <w:pPr>
        <w:pStyle w:val="Kop3"/>
        <w:numPr>
          <w:ilvl w:val="1"/>
          <w:numId w:val="19"/>
        </w:numPr>
        <w:rPr>
          <w:lang w:val="nl-NL"/>
        </w:rPr>
      </w:pPr>
      <w:r w:rsidRPr="003951B4">
        <w:rPr>
          <w:lang w:val="nl-NL"/>
        </w:rPr>
        <w:lastRenderedPageBreak/>
        <w:t>Telewerken en persoonlijke assistentie op de werkplek aanmoedigen</w:t>
      </w:r>
    </w:p>
    <w:p w14:paraId="41703CC6" w14:textId="143D8002" w:rsidR="00EF588D" w:rsidRPr="005F7FEA" w:rsidRDefault="00774CA8" w:rsidP="00FD7F96">
      <w:pPr>
        <w:spacing w:after="120" w:line="276" w:lineRule="auto"/>
        <w:rPr>
          <w:lang w:val="nl-BE"/>
        </w:rPr>
      </w:pPr>
      <w:r w:rsidRPr="005F7FEA">
        <w:rPr>
          <w:lang w:val="nl-BE"/>
        </w:rPr>
        <w:t xml:space="preserve">Het </w:t>
      </w:r>
      <w:r w:rsidRPr="005F7FEA">
        <w:rPr>
          <w:b/>
          <w:bCs/>
          <w:lang w:val="nl-BE"/>
        </w:rPr>
        <w:t xml:space="preserve">platform </w:t>
      </w:r>
      <w:r w:rsidRPr="005F7FEA">
        <w:rPr>
          <w:lang w:val="nl-BE"/>
        </w:rPr>
        <w:t xml:space="preserve">benadrukt dat </w:t>
      </w:r>
      <w:r w:rsidR="00FD7F96" w:rsidRPr="005F7FEA">
        <w:rPr>
          <w:b/>
          <w:bCs/>
          <w:lang w:val="nl-BE"/>
        </w:rPr>
        <w:t>telewerken</w:t>
      </w:r>
      <w:r w:rsidR="00BC0E90" w:rsidRPr="005F7FEA">
        <w:rPr>
          <w:lang w:val="nl-BE"/>
        </w:rPr>
        <w:t xml:space="preserve">, indien </w:t>
      </w:r>
      <w:r w:rsidR="00FD7F96" w:rsidRPr="005F7FEA">
        <w:rPr>
          <w:lang w:val="nl-BE"/>
        </w:rPr>
        <w:t xml:space="preserve">gewenst door de persoon </w:t>
      </w:r>
      <w:r w:rsidR="00BC0E90" w:rsidRPr="005F7FEA">
        <w:rPr>
          <w:lang w:val="nl-BE"/>
        </w:rPr>
        <w:t>met een handicap</w:t>
      </w:r>
      <w:r w:rsidR="00FD7F96" w:rsidRPr="005F7FEA">
        <w:rPr>
          <w:lang w:val="nl-BE"/>
        </w:rPr>
        <w:t xml:space="preserve">, </w:t>
      </w:r>
      <w:r w:rsidR="00BC0E90" w:rsidRPr="005F7FEA">
        <w:rPr>
          <w:lang w:val="nl-BE"/>
        </w:rPr>
        <w:t xml:space="preserve">een krachtige hefboom is voor inclusie in reguliere werkgelegenheid. </w:t>
      </w:r>
      <w:r w:rsidR="00EF588D" w:rsidRPr="005F7FEA">
        <w:rPr>
          <w:lang w:val="nl-BE"/>
        </w:rPr>
        <w:t xml:space="preserve">Het overwint veel van de obstakels die samenhangen met mobiliteit, vermoeidheid en de fysieke toegankelijkheid van werkplekken. Voor veel mensen biedt dit type werk de </w:t>
      </w:r>
      <w:r w:rsidR="00EF588D" w:rsidRPr="005F7FEA">
        <w:rPr>
          <w:b/>
          <w:bCs/>
          <w:lang w:val="nl-BE"/>
        </w:rPr>
        <w:t xml:space="preserve">flexibiliteit die ze nodig hebben </w:t>
      </w:r>
      <w:r w:rsidR="00EF588D" w:rsidRPr="005F7FEA">
        <w:rPr>
          <w:lang w:val="nl-BE"/>
        </w:rPr>
        <w:t>om gezondheidsbeperkingen en professionele verplichtingen te combineren.</w:t>
      </w:r>
    </w:p>
    <w:p w14:paraId="20DEED18" w14:textId="7E443A7A" w:rsidR="00E00B56" w:rsidRPr="005F7FEA" w:rsidRDefault="00E00B56" w:rsidP="00E00B56">
      <w:pPr>
        <w:spacing w:after="120" w:line="276" w:lineRule="auto"/>
        <w:rPr>
          <w:lang w:val="nl-BE"/>
        </w:rPr>
      </w:pPr>
      <w:r w:rsidRPr="005F7FEA">
        <w:rPr>
          <w:lang w:val="nl-BE"/>
        </w:rPr>
        <w:t xml:space="preserve"> Het </w:t>
      </w:r>
      <w:r w:rsidRPr="005F7FEA">
        <w:rPr>
          <w:b/>
          <w:bCs/>
          <w:lang w:val="nl-BE"/>
        </w:rPr>
        <w:t xml:space="preserve">platform </w:t>
      </w:r>
      <w:r w:rsidR="005F4033" w:rsidRPr="005F7FEA">
        <w:rPr>
          <w:lang w:val="nl-BE"/>
        </w:rPr>
        <w:t xml:space="preserve">voegt hier </w:t>
      </w:r>
      <w:r w:rsidRPr="005F7FEA">
        <w:rPr>
          <w:lang w:val="nl-BE"/>
        </w:rPr>
        <w:t xml:space="preserve">echter </w:t>
      </w:r>
      <w:r w:rsidR="005F4033" w:rsidRPr="005F7FEA">
        <w:rPr>
          <w:lang w:val="nl-BE"/>
        </w:rPr>
        <w:t>aan toe dat</w:t>
      </w:r>
      <w:r w:rsidRPr="005F7FEA">
        <w:rPr>
          <w:lang w:val="nl-BE"/>
        </w:rPr>
        <w:t>, wil telewerk een echte en gelijke kans zijn, het gepaard moet gaan met passende en eerlijke toegangsvoorwaarden, in het bijzonder :</w:t>
      </w:r>
    </w:p>
    <w:p w14:paraId="233A7E5F" w14:textId="77777777" w:rsidR="00E00B56" w:rsidRPr="005F7FEA" w:rsidRDefault="00E00B56" w:rsidP="00E00B56">
      <w:pPr>
        <w:numPr>
          <w:ilvl w:val="0"/>
          <w:numId w:val="12"/>
        </w:numPr>
        <w:spacing w:after="120" w:line="276" w:lineRule="auto"/>
        <w:rPr>
          <w:lang w:val="nl-BE"/>
        </w:rPr>
      </w:pPr>
      <w:r w:rsidRPr="005F7FEA">
        <w:rPr>
          <w:lang w:val="nl-BE"/>
        </w:rPr>
        <w:t>Gefaciliteerde en financieel ondersteunde toegang tot IT-apparatuur en digitale hulpmiddelen (computers, specifieke software, beveiligde internetverbindingen);</w:t>
      </w:r>
    </w:p>
    <w:p w14:paraId="160ED563" w14:textId="77777777" w:rsidR="00E00B56" w:rsidRPr="005F7FEA" w:rsidRDefault="00E00B56" w:rsidP="00E00B56">
      <w:pPr>
        <w:numPr>
          <w:ilvl w:val="0"/>
          <w:numId w:val="12"/>
        </w:numPr>
        <w:spacing w:after="120" w:line="276" w:lineRule="auto"/>
        <w:rPr>
          <w:lang w:val="nl-BE"/>
        </w:rPr>
      </w:pPr>
      <w:r w:rsidRPr="005F7FEA">
        <w:rPr>
          <w:lang w:val="nl-BE"/>
        </w:rPr>
        <w:t>Digitale training aangepast aan de specifieke behoeften van de betrokkenen, inclusief toegankelijkheidssoftware en vereenvoudigde interfaces;</w:t>
      </w:r>
    </w:p>
    <w:p w14:paraId="521CE665" w14:textId="77777777" w:rsidR="00E00B56" w:rsidRPr="005F7FEA" w:rsidRDefault="00E00B56" w:rsidP="00E00B56">
      <w:pPr>
        <w:numPr>
          <w:ilvl w:val="0"/>
          <w:numId w:val="12"/>
        </w:numPr>
        <w:spacing w:after="120" w:line="276" w:lineRule="auto"/>
        <w:rPr>
          <w:lang w:val="nl-BE"/>
        </w:rPr>
      </w:pPr>
      <w:r w:rsidRPr="005F7FEA">
        <w:rPr>
          <w:lang w:val="nl-BE"/>
        </w:rPr>
        <w:t>Een duidelijk wettelijk en organisatorisch kader, dat de rechten van telewerkers met een handicap garandeert (inclusief redelijke accommodatie op afstand), evenals technische en menselijke structurele ondersteuning, om isolement te voorkomen en een actieve band met het team en het management te behouden.</w:t>
      </w:r>
    </w:p>
    <w:p w14:paraId="19501F79" w14:textId="5F98B32C" w:rsidR="00EB3EB4" w:rsidRPr="005F7FEA" w:rsidRDefault="00E00B56" w:rsidP="00FD7F96">
      <w:pPr>
        <w:spacing w:after="120" w:line="276" w:lineRule="auto"/>
        <w:rPr>
          <w:lang w:val="nl-BE"/>
        </w:rPr>
      </w:pPr>
      <w:r w:rsidRPr="005F7FEA">
        <w:rPr>
          <w:lang w:val="nl-BE"/>
        </w:rPr>
        <w:t xml:space="preserve">Ook op de werkplek is de aanwezigheid van persoonlijke hulp, in de vorm van een begeleider of specifieke individuele hulpmiddelen, vaak een essentiële voorwaarde voor het </w:t>
      </w:r>
      <w:r w:rsidR="002B1F89">
        <w:rPr>
          <w:lang w:val="nl-BE"/>
        </w:rPr>
        <w:t xml:space="preserve">hebben en behouden </w:t>
      </w:r>
      <w:r w:rsidRPr="005F7FEA">
        <w:rPr>
          <w:lang w:val="nl-BE"/>
        </w:rPr>
        <w:t>van een beroepsactiviteit. Deze vorm van ondersteuning is echter nog steeds zeer ongelijk beschikbaar en gefinancierd van Gewest tot Gewest.</w:t>
      </w:r>
    </w:p>
    <w:p w14:paraId="1A05B66E" w14:textId="559E626E" w:rsidR="00FD7F96" w:rsidRPr="005F7FEA" w:rsidRDefault="00FD7F96" w:rsidP="005F7FEA">
      <w:pPr>
        <w:pStyle w:val="Kop3"/>
        <w:numPr>
          <w:ilvl w:val="1"/>
          <w:numId w:val="19"/>
        </w:numPr>
        <w:rPr>
          <w:lang w:val="nl-BE"/>
        </w:rPr>
      </w:pPr>
      <w:r w:rsidRPr="005F7FEA">
        <w:rPr>
          <w:lang w:val="nl-BE"/>
        </w:rPr>
        <w:t>Implementatie van werkgelegenheidsquota voor mensen met een handicap</w:t>
      </w:r>
    </w:p>
    <w:p w14:paraId="683467E2" w14:textId="001E9021" w:rsidR="00FD7F96" w:rsidRPr="005F7FEA" w:rsidRDefault="00FD7F96" w:rsidP="00FD7F96">
      <w:pPr>
        <w:spacing w:after="120" w:line="276" w:lineRule="auto"/>
        <w:rPr>
          <w:lang w:val="nl-BE"/>
        </w:rPr>
      </w:pPr>
      <w:r w:rsidRPr="005F7FEA">
        <w:rPr>
          <w:lang w:val="nl-BE"/>
        </w:rPr>
        <w:t xml:space="preserve">Het platform dringt aan op de vaststelling en toepassing </w:t>
      </w:r>
      <w:r w:rsidRPr="005F7FEA">
        <w:rPr>
          <w:b/>
          <w:bCs/>
          <w:lang w:val="nl-BE"/>
        </w:rPr>
        <w:t>van quota voor de aanwerving van personen met een handicap in overheidsdienst</w:t>
      </w:r>
      <w:r w:rsidRPr="005F7FEA">
        <w:rPr>
          <w:lang w:val="nl-BE"/>
        </w:rPr>
        <w:t xml:space="preserve">, en op de overweging om deze quota </w:t>
      </w:r>
      <w:r w:rsidRPr="005F7FEA">
        <w:rPr>
          <w:b/>
          <w:bCs/>
          <w:lang w:val="nl-BE"/>
        </w:rPr>
        <w:t xml:space="preserve">geleidelijk uit te breiden naar de </w:t>
      </w:r>
      <w:r w:rsidR="009E25FB">
        <w:rPr>
          <w:b/>
          <w:bCs/>
          <w:lang w:val="nl-BE"/>
        </w:rPr>
        <w:t xml:space="preserve">privé </w:t>
      </w:r>
      <w:r w:rsidRPr="005F7FEA">
        <w:rPr>
          <w:b/>
          <w:bCs/>
          <w:lang w:val="nl-BE"/>
        </w:rPr>
        <w:t>sector</w:t>
      </w:r>
      <w:r w:rsidRPr="005F7FEA">
        <w:rPr>
          <w:lang w:val="nl-BE"/>
        </w:rPr>
        <w:t>. Het is essentieel dat overheden het goede voorbeeld geven en dat er bindende mechanismen worden ingevoerd om concrete resultaten te garanderen.</w:t>
      </w:r>
    </w:p>
    <w:p w14:paraId="3D8245B5" w14:textId="2F8C001B" w:rsidR="00FD7F96" w:rsidRPr="005F7FEA" w:rsidRDefault="00FD7F96" w:rsidP="005F7FEA">
      <w:pPr>
        <w:pStyle w:val="Kop3"/>
        <w:numPr>
          <w:ilvl w:val="1"/>
          <w:numId w:val="19"/>
        </w:numPr>
        <w:rPr>
          <w:lang w:val="nl-BE"/>
        </w:rPr>
      </w:pPr>
      <w:r w:rsidRPr="005F7FEA">
        <w:rPr>
          <w:lang w:val="nl-BE"/>
        </w:rPr>
        <w:t xml:space="preserve">Systematisch overleg met de </w:t>
      </w:r>
      <w:r w:rsidR="008F2486" w:rsidRPr="005F7FEA">
        <w:rPr>
          <w:lang w:val="nl-BE"/>
        </w:rPr>
        <w:t>personen met een handicap</w:t>
      </w:r>
      <w:r w:rsidRPr="005F7FEA">
        <w:rPr>
          <w:lang w:val="nl-BE"/>
        </w:rPr>
        <w:t>sector</w:t>
      </w:r>
    </w:p>
    <w:p w14:paraId="49B90D37" w14:textId="28ECD58B" w:rsidR="00FD7F96" w:rsidRPr="003951B4" w:rsidRDefault="006A5D45" w:rsidP="7F555CBC">
      <w:pPr>
        <w:spacing w:after="120" w:line="276" w:lineRule="auto"/>
        <w:rPr>
          <w:lang w:val="nl-NL"/>
        </w:rPr>
      </w:pPr>
      <w:r w:rsidRPr="005F7FEA">
        <w:rPr>
          <w:lang w:val="nl-BE"/>
        </w:rPr>
        <w:t xml:space="preserve">Het </w:t>
      </w:r>
      <w:r w:rsidRPr="005F7FEA">
        <w:rPr>
          <w:b/>
          <w:bCs/>
          <w:lang w:val="nl-BE"/>
        </w:rPr>
        <w:t xml:space="preserve">platform </w:t>
      </w:r>
      <w:r w:rsidRPr="005F7FEA">
        <w:rPr>
          <w:lang w:val="nl-BE"/>
        </w:rPr>
        <w:t xml:space="preserve">dringt erop aan </w:t>
      </w:r>
      <w:r w:rsidR="00FD7F96" w:rsidRPr="005F7FEA">
        <w:rPr>
          <w:lang w:val="nl-BE"/>
        </w:rPr>
        <w:t>dat</w:t>
      </w:r>
      <w:r w:rsidRPr="005F7FEA">
        <w:rPr>
          <w:lang w:val="nl-BE"/>
        </w:rPr>
        <w:t xml:space="preserve"> </w:t>
      </w:r>
      <w:r w:rsidR="00FD7F96" w:rsidRPr="005F7FEA">
        <w:rPr>
          <w:lang w:val="nl-BE"/>
        </w:rPr>
        <w:t xml:space="preserve">elke hervorming die rechtstreeks van invloed is op de sociale rechten van personen met een handicap </w:t>
      </w:r>
      <w:r w:rsidR="00FD7F96" w:rsidRPr="005F7FEA">
        <w:rPr>
          <w:b/>
          <w:bCs/>
          <w:lang w:val="nl-BE"/>
        </w:rPr>
        <w:t xml:space="preserve">vooraf wordt geraadpleegd door vertegenwoordigende instanties in de </w:t>
      </w:r>
      <w:r w:rsidR="008F2486">
        <w:rPr>
          <w:b/>
          <w:bCs/>
          <w:lang w:val="nl-BE"/>
        </w:rPr>
        <w:t>sector van personen met een handicap</w:t>
      </w:r>
      <w:r w:rsidR="00FD7F96" w:rsidRPr="005F7FEA">
        <w:rPr>
          <w:b/>
          <w:bCs/>
          <w:lang w:val="nl-BE"/>
        </w:rPr>
        <w:t xml:space="preserve">, </w:t>
      </w:r>
      <w:r w:rsidR="00FD7F96" w:rsidRPr="005F7FEA">
        <w:rPr>
          <w:lang w:val="nl-BE"/>
        </w:rPr>
        <w:t xml:space="preserve">in het bijzonder </w:t>
      </w:r>
      <w:r w:rsidR="00FD7F96" w:rsidRPr="005F7FEA">
        <w:rPr>
          <w:b/>
          <w:bCs/>
          <w:lang w:val="nl-BE"/>
        </w:rPr>
        <w:t xml:space="preserve">de Hoge Nationale Raad voor Personen met een Handicap (NHRPH) </w:t>
      </w:r>
      <w:r w:rsidR="00FD7F96" w:rsidRPr="005F7FEA">
        <w:rPr>
          <w:lang w:val="nl-BE"/>
        </w:rPr>
        <w:t xml:space="preserve">en regionale raden. </w:t>
      </w:r>
      <w:r w:rsidR="00FD7F96" w:rsidRPr="003951B4">
        <w:rPr>
          <w:lang w:val="nl-NL"/>
        </w:rPr>
        <w:t>De expertise van de betrokkenen is essentieel om contraproductieve effecten te vermijden.</w:t>
      </w:r>
    </w:p>
    <w:p w14:paraId="5B3CD65D" w14:textId="77777777" w:rsidR="00FD7F96" w:rsidRPr="00FD7F96" w:rsidRDefault="00000000" w:rsidP="00FD7F96">
      <w:pPr>
        <w:spacing w:after="120" w:line="276" w:lineRule="auto"/>
      </w:pPr>
      <w:r>
        <w:pict w14:anchorId="6CC0D503">
          <v:rect id="_x0000_i1025" style="width:0;height:1.5pt" o:hralign="center" o:hrstd="t" o:hr="t" fillcolor="#a0a0a0" stroked="f"/>
        </w:pict>
      </w:r>
    </w:p>
    <w:p w14:paraId="47F89064" w14:textId="398FEC0B" w:rsidR="00FD7F96" w:rsidRPr="00FD7F96" w:rsidRDefault="00FD7F96" w:rsidP="005F7FEA">
      <w:pPr>
        <w:pStyle w:val="Kop2"/>
        <w:numPr>
          <w:ilvl w:val="0"/>
          <w:numId w:val="19"/>
        </w:numPr>
      </w:pPr>
      <w:proofErr w:type="spellStart"/>
      <w:r w:rsidRPr="00FD7F96">
        <w:t>Conclusie</w:t>
      </w:r>
      <w:proofErr w:type="spellEnd"/>
    </w:p>
    <w:p w14:paraId="25C827AB" w14:textId="58D82734" w:rsidR="00FD7F96" w:rsidRPr="003951B4" w:rsidRDefault="006A5D45" w:rsidP="00FD7F96">
      <w:pPr>
        <w:spacing w:after="120" w:line="276" w:lineRule="auto"/>
        <w:rPr>
          <w:lang w:val="nl-NL"/>
        </w:rPr>
      </w:pPr>
      <w:r w:rsidRPr="003951B4">
        <w:rPr>
          <w:lang w:val="nl-NL"/>
        </w:rPr>
        <w:t xml:space="preserve">Het platform is bezorgd en benadrukt dat </w:t>
      </w:r>
      <w:r w:rsidR="00B83E9D" w:rsidRPr="003951B4">
        <w:rPr>
          <w:lang w:val="nl-NL"/>
        </w:rPr>
        <w:t xml:space="preserve">de federale </w:t>
      </w:r>
      <w:r w:rsidR="00FD7F96" w:rsidRPr="003951B4">
        <w:rPr>
          <w:lang w:val="nl-NL"/>
        </w:rPr>
        <w:t xml:space="preserve">werkloosheidshervorming in haar huidige vorm </w:t>
      </w:r>
      <w:r w:rsidR="00FD7F96" w:rsidRPr="003951B4">
        <w:rPr>
          <w:b/>
          <w:bCs/>
          <w:lang w:val="nl-NL"/>
        </w:rPr>
        <w:t xml:space="preserve">de ongelijkheden nog </w:t>
      </w:r>
      <w:r w:rsidR="00FD7F96" w:rsidRPr="003951B4">
        <w:rPr>
          <w:lang w:val="nl-NL"/>
        </w:rPr>
        <w:t xml:space="preserve">dreigt </w:t>
      </w:r>
      <w:r w:rsidR="00FD7F96" w:rsidRPr="003951B4">
        <w:rPr>
          <w:b/>
          <w:bCs/>
          <w:lang w:val="nl-NL"/>
        </w:rPr>
        <w:t xml:space="preserve">te vergroten </w:t>
      </w:r>
      <w:r w:rsidR="00FD7F96" w:rsidRPr="003951B4">
        <w:rPr>
          <w:lang w:val="nl-NL"/>
        </w:rPr>
        <w:t xml:space="preserve">en mensen die het al moeilijk hebben definitief van de arbeidsmarkt dreigt uit te sluiten. De hervorming is in tegenspraak met de internationale verplichtingen van België, in het bijzonder het </w:t>
      </w:r>
      <w:r w:rsidR="00FD7F96" w:rsidRPr="003951B4">
        <w:rPr>
          <w:b/>
          <w:bCs/>
          <w:lang w:val="nl-NL"/>
        </w:rPr>
        <w:t xml:space="preserve">VN-Verdrag inzake de Rechten van Personen met een </w:t>
      </w:r>
      <w:r w:rsidR="00FD7F96" w:rsidRPr="003951B4">
        <w:rPr>
          <w:b/>
          <w:bCs/>
          <w:lang w:val="nl-NL"/>
        </w:rPr>
        <w:lastRenderedPageBreak/>
        <w:t>Handicap</w:t>
      </w:r>
      <w:r w:rsidR="00FD7F96" w:rsidRPr="003951B4">
        <w:rPr>
          <w:lang w:val="nl-NL"/>
        </w:rPr>
        <w:t>, dat de verdragsluitende staten verplicht gelijke toegang tot werk en sociale zekerheid te garanderen.</w:t>
      </w:r>
      <w:r w:rsidR="002B1F89">
        <w:rPr>
          <w:lang w:val="nl-NL"/>
        </w:rPr>
        <w:t xml:space="preserve"> </w:t>
      </w:r>
    </w:p>
    <w:p w14:paraId="0AA68EB6" w14:textId="77777777" w:rsidR="00FD7F96" w:rsidRPr="00FD7F96" w:rsidRDefault="00FD7F96" w:rsidP="00FD7F96">
      <w:pPr>
        <w:spacing w:after="120" w:line="276" w:lineRule="auto"/>
      </w:pPr>
      <w:r w:rsidRPr="00FD7F96">
        <w:t xml:space="preserve">Het </w:t>
      </w:r>
      <w:r w:rsidRPr="00926B3D">
        <w:rPr>
          <w:b/>
          <w:bCs/>
        </w:rPr>
        <w:t xml:space="preserve">platform </w:t>
      </w:r>
      <w:proofErr w:type="spellStart"/>
      <w:r w:rsidRPr="00FD7F96">
        <w:t>vraagt</w:t>
      </w:r>
      <w:proofErr w:type="spellEnd"/>
      <w:r w:rsidRPr="00FD7F96">
        <w:t xml:space="preserve"> </w:t>
      </w:r>
      <w:proofErr w:type="spellStart"/>
      <w:r w:rsidRPr="00FD7F96">
        <w:t>daarom</w:t>
      </w:r>
      <w:proofErr w:type="spellEnd"/>
      <w:r w:rsidRPr="00FD7F96">
        <w:t xml:space="preserve"> :</w:t>
      </w:r>
    </w:p>
    <w:p w14:paraId="32BD8973" w14:textId="6DEA0F84" w:rsidR="00FD7F96" w:rsidRPr="005F7FEA" w:rsidRDefault="00FD7F96" w:rsidP="00FD7F96">
      <w:pPr>
        <w:numPr>
          <w:ilvl w:val="0"/>
          <w:numId w:val="5"/>
        </w:numPr>
        <w:spacing w:after="120" w:line="276" w:lineRule="auto"/>
        <w:rPr>
          <w:lang w:val="nl-BE"/>
        </w:rPr>
      </w:pPr>
      <w:r w:rsidRPr="005F7FEA">
        <w:rPr>
          <w:b/>
          <w:bCs/>
          <w:lang w:val="nl-BE"/>
        </w:rPr>
        <w:t xml:space="preserve">de opschorting van </w:t>
      </w:r>
      <w:r w:rsidRPr="005F7FEA">
        <w:rPr>
          <w:lang w:val="nl-BE"/>
        </w:rPr>
        <w:t xml:space="preserve">de maatregel voor mensen met bijzondere behoeften, </w:t>
      </w:r>
      <w:r w:rsidR="00B116DC" w:rsidRPr="005F7FEA">
        <w:rPr>
          <w:lang w:val="nl-BE"/>
        </w:rPr>
        <w:t>en op zijn minst een gedifferentieerde fasering om rekening te houden met de specifieke moeilijkheden van deze specifieke groep mensen</w:t>
      </w:r>
    </w:p>
    <w:p w14:paraId="2C4ED67F" w14:textId="77777777" w:rsidR="00FD7F96" w:rsidRPr="003951B4" w:rsidRDefault="00FD7F96" w:rsidP="00FD7F96">
      <w:pPr>
        <w:numPr>
          <w:ilvl w:val="0"/>
          <w:numId w:val="5"/>
        </w:numPr>
        <w:spacing w:after="120" w:line="276" w:lineRule="auto"/>
        <w:rPr>
          <w:lang w:val="nl-NL"/>
        </w:rPr>
      </w:pPr>
      <w:r w:rsidRPr="003951B4">
        <w:rPr>
          <w:lang w:val="nl-NL"/>
        </w:rPr>
        <w:t xml:space="preserve">de organisatie van een </w:t>
      </w:r>
      <w:r w:rsidRPr="003951B4">
        <w:rPr>
          <w:b/>
          <w:bCs/>
          <w:lang w:val="nl-NL"/>
        </w:rPr>
        <w:t>specifieke effectbeoordeling</w:t>
      </w:r>
      <w:r w:rsidRPr="003951B4">
        <w:rPr>
          <w:lang w:val="nl-NL"/>
        </w:rPr>
        <w:t>,</w:t>
      </w:r>
    </w:p>
    <w:p w14:paraId="1FC2689C" w14:textId="72D3E733" w:rsidR="008C7FA9" w:rsidRPr="003951B4" w:rsidRDefault="00FD7F96" w:rsidP="00FD7F96">
      <w:pPr>
        <w:numPr>
          <w:ilvl w:val="0"/>
          <w:numId w:val="5"/>
        </w:numPr>
        <w:spacing w:after="120" w:line="276" w:lineRule="auto"/>
        <w:rPr>
          <w:lang w:val="nl-NL"/>
        </w:rPr>
      </w:pPr>
      <w:r w:rsidRPr="003951B4">
        <w:rPr>
          <w:lang w:val="nl-NL"/>
        </w:rPr>
        <w:t xml:space="preserve">en onmiddellijk </w:t>
      </w:r>
      <w:r w:rsidRPr="003951B4">
        <w:rPr>
          <w:b/>
          <w:bCs/>
          <w:lang w:val="nl-NL"/>
        </w:rPr>
        <w:t>overleg met de sector</w:t>
      </w:r>
      <w:r w:rsidRPr="003951B4">
        <w:rPr>
          <w:lang w:val="nl-NL"/>
        </w:rPr>
        <w:t>.</w:t>
      </w:r>
    </w:p>
    <w:sectPr w:rsidR="008C7FA9" w:rsidRPr="003951B4" w:rsidSect="008A45C8">
      <w:footerReference w:type="default" r:id="rId13"/>
      <w:pgSz w:w="11906" w:h="16838" w:code="9"/>
      <w:pgMar w:top="1418" w:right="1418" w:bottom="1418" w:left="1418" w:header="850" w:footer="0" w:gutter="0"/>
      <w:lnNumType w:countBy="1" w:restart="continuous"/>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93427" w14:textId="77777777" w:rsidR="0012770C" w:rsidRDefault="0012770C" w:rsidP="00155584">
      <w:pPr>
        <w:spacing w:before="0"/>
      </w:pPr>
      <w:r>
        <w:separator/>
      </w:r>
    </w:p>
  </w:endnote>
  <w:endnote w:type="continuationSeparator" w:id="0">
    <w:p w14:paraId="6AA0FEE9" w14:textId="77777777" w:rsidR="0012770C" w:rsidRDefault="0012770C" w:rsidP="0015558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18"/>
        <w:szCs w:val="18"/>
      </w:rPr>
      <w:id w:val="30701239"/>
      <w:docPartObj>
        <w:docPartGallery w:val="Page Numbers (Bottom of Page)"/>
        <w:docPartUnique/>
      </w:docPartObj>
    </w:sdtPr>
    <w:sdtEndPr>
      <w:rPr>
        <w:sz w:val="22"/>
        <w:szCs w:val="22"/>
      </w:rPr>
    </w:sdtEndPr>
    <w:sdtContent>
      <w:sdt>
        <w:sdtPr>
          <w:rPr>
            <w:rFonts w:asciiTheme="minorHAnsi" w:hAnsiTheme="minorHAnsi"/>
            <w:sz w:val="18"/>
            <w:szCs w:val="18"/>
          </w:rPr>
          <w:id w:val="30701240"/>
          <w:docPartObj>
            <w:docPartGallery w:val="Page Numbers (Top of Page)"/>
            <w:docPartUnique/>
          </w:docPartObj>
        </w:sdtPr>
        <w:sdtEndPr>
          <w:rPr>
            <w:sz w:val="22"/>
            <w:szCs w:val="22"/>
          </w:rPr>
        </w:sdtEndPr>
        <w:sdtContent>
          <w:p w14:paraId="51D10D3E" w14:textId="0AA8D89F" w:rsidR="000465FC" w:rsidRPr="00C05FB7" w:rsidRDefault="00000000" w:rsidP="008A45C8">
            <w:pPr>
              <w:pStyle w:val="Voettekst"/>
              <w:rPr>
                <w:rFonts w:asciiTheme="minorHAnsi" w:hAnsiTheme="minorHAnsi"/>
              </w:rPr>
            </w:pPr>
            <w:sdt>
              <w:sdtPr>
                <w:rPr>
                  <w:rFonts w:asciiTheme="minorHAnsi" w:hAnsiTheme="minorHAnsi"/>
                  <w:lang w:val="nl-NL"/>
                </w:rPr>
                <w:alias w:val="Projet d'avis ou avant-projet d'avis"/>
                <w:tag w:val="Projet d'avis ou avant-projet d'avis"/>
                <w:id w:val="-1385174418"/>
                <w:placeholder>
                  <w:docPart w:val="71717311661040CBA7CE333FABF0172C"/>
                </w:placeholder>
                <w:dropDownList>
                  <w:listItem w:value="Choisissez un élément."/>
                  <w:listItem w:displayText="Projet d'avis" w:value="Projet d'avis"/>
                  <w:listItem w:displayText="Avant-projet d'avis" w:value="Avant-projet d'avis"/>
                </w:dropDownList>
              </w:sdtPr>
              <w:sdtContent>
                <w:r w:rsidR="003951B4" w:rsidRPr="003951B4">
                  <w:rPr>
                    <w:rFonts w:asciiTheme="minorHAnsi" w:hAnsiTheme="minorHAnsi"/>
                    <w:lang w:val="nl-NL"/>
                  </w:rPr>
                  <w:t>Avant-projet d'avis</w:t>
                </w:r>
              </w:sdtContent>
            </w:sdt>
            <w:r w:rsidR="003951B4">
              <w:rPr>
                <w:rFonts w:asciiTheme="minorHAnsi" w:hAnsiTheme="minorHAnsi"/>
                <w:lang w:val="en-US"/>
              </w:rPr>
              <w:t xml:space="preserve"> V0 </w:t>
            </w:r>
            <w:sdt>
              <w:sdtPr>
                <w:rPr>
                  <w:rFonts w:asciiTheme="minorHAnsi" w:hAnsiTheme="minorHAnsi"/>
                  <w:lang w:val="fr-FR"/>
                </w:rPr>
                <w:alias w:val="date de la réunion ou de la PLEN"/>
                <w:tag w:val="date de la réunion ou de la PLEN"/>
                <w:id w:val="-2012519607"/>
                <w:placeholder>
                  <w:docPart w:val="827B3DA33A0740B7BA8499588974F748"/>
                </w:placeholder>
                <w:date w:fullDate="2025-06-18T00:00:00Z">
                  <w:dateFormat w:val="dd-MM-yy"/>
                  <w:lid w:val="fr-BE"/>
                  <w:storeMappedDataAs w:val="dateTime"/>
                  <w:calendar w:val="gregorian"/>
                </w:date>
              </w:sdtPr>
              <w:sdtContent>
                <w:r w:rsidR="003951B4">
                  <w:rPr>
                    <w:rFonts w:asciiTheme="minorHAnsi" w:hAnsiTheme="minorHAnsi"/>
                  </w:rPr>
                  <w:t>18-06-25</w:t>
                </w:r>
              </w:sdtContent>
            </w:sdt>
            <w:r w:rsidR="001E18B5" w:rsidRPr="003951B4">
              <w:rPr>
                <w:rFonts w:asciiTheme="minorHAnsi" w:hAnsiTheme="minorHAnsi"/>
                <w:lang w:val="en-US"/>
              </w:rPr>
              <w:tab/>
            </w:r>
            <w:r w:rsidR="00155584" w:rsidRPr="00C05FB7">
              <w:rPr>
                <w:rFonts w:asciiTheme="minorHAnsi" w:hAnsiTheme="minorHAnsi"/>
                <w:b/>
              </w:rPr>
              <w:fldChar w:fldCharType="begin"/>
            </w:r>
            <w:r w:rsidR="00155584" w:rsidRPr="003951B4">
              <w:rPr>
                <w:rFonts w:asciiTheme="minorHAnsi" w:hAnsiTheme="minorHAnsi"/>
                <w:b/>
                <w:lang w:val="en-US"/>
              </w:rPr>
              <w:instrText>PAGE</w:instrText>
            </w:r>
            <w:r w:rsidR="00155584" w:rsidRPr="00C05FB7">
              <w:rPr>
                <w:rFonts w:asciiTheme="minorHAnsi" w:hAnsiTheme="minorHAnsi"/>
                <w:b/>
              </w:rPr>
              <w:fldChar w:fldCharType="separate"/>
            </w:r>
            <w:r w:rsidR="00F25818">
              <w:rPr>
                <w:rFonts w:asciiTheme="minorHAnsi" w:hAnsiTheme="minorHAnsi"/>
                <w:b/>
                <w:noProof/>
              </w:rPr>
              <w:t>2</w:t>
            </w:r>
            <w:r w:rsidR="00155584" w:rsidRPr="00C05FB7">
              <w:rPr>
                <w:rFonts w:asciiTheme="minorHAnsi" w:hAnsiTheme="minorHAnsi"/>
                <w:b/>
              </w:rPr>
              <w:fldChar w:fldCharType="end"/>
            </w:r>
            <w:r w:rsidR="00155584">
              <w:rPr>
                <w:rFonts w:asciiTheme="minorHAnsi" w:hAnsiTheme="minorHAnsi"/>
                <w:b/>
              </w:rPr>
              <w:t>/</w:t>
            </w:r>
            <w:r w:rsidR="00155584" w:rsidRPr="00C05FB7">
              <w:rPr>
                <w:rFonts w:asciiTheme="minorHAnsi" w:hAnsiTheme="minorHAnsi"/>
                <w:b/>
              </w:rPr>
              <w:fldChar w:fldCharType="begin"/>
            </w:r>
            <w:r w:rsidR="00155584" w:rsidRPr="00C05FB7">
              <w:rPr>
                <w:rFonts w:asciiTheme="minorHAnsi" w:hAnsiTheme="minorHAnsi"/>
                <w:b/>
              </w:rPr>
              <w:instrText>NUMPAGES</w:instrText>
            </w:r>
            <w:r w:rsidR="00155584" w:rsidRPr="00C05FB7">
              <w:rPr>
                <w:rFonts w:asciiTheme="minorHAnsi" w:hAnsiTheme="minorHAnsi"/>
                <w:b/>
              </w:rPr>
              <w:fldChar w:fldCharType="separate"/>
            </w:r>
            <w:r w:rsidR="00F25818">
              <w:rPr>
                <w:rFonts w:asciiTheme="minorHAnsi" w:hAnsiTheme="minorHAnsi"/>
                <w:b/>
                <w:noProof/>
              </w:rPr>
              <w:t>3</w:t>
            </w:r>
            <w:r w:rsidR="00155584" w:rsidRPr="00C05FB7">
              <w:rPr>
                <w:rFonts w:asciiTheme="minorHAnsi" w:hAnsiTheme="minorHAnsi"/>
                <w:b/>
              </w:rPr>
              <w:fldChar w:fldCharType="end"/>
            </w:r>
          </w:p>
        </w:sdtContent>
      </w:sdt>
    </w:sdtContent>
  </w:sdt>
  <w:p w14:paraId="5BF5EE85" w14:textId="77777777" w:rsidR="000465FC" w:rsidRDefault="000465FC" w:rsidP="0024614E">
    <w:pPr>
      <w:jc w:val="left"/>
      <w:rPr>
        <w:lang w:val="fr-FR"/>
      </w:rPr>
    </w:pPr>
  </w:p>
  <w:p w14:paraId="04CC4CD8" w14:textId="77777777" w:rsidR="000465FC" w:rsidRDefault="000465FC" w:rsidP="008A45C8">
    <w:pP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6CC31" w14:textId="77777777" w:rsidR="0012770C" w:rsidRDefault="0012770C" w:rsidP="00155584">
      <w:pPr>
        <w:spacing w:before="0"/>
      </w:pPr>
      <w:r>
        <w:separator/>
      </w:r>
    </w:p>
  </w:footnote>
  <w:footnote w:type="continuationSeparator" w:id="0">
    <w:p w14:paraId="536F2873" w14:textId="77777777" w:rsidR="0012770C" w:rsidRDefault="0012770C" w:rsidP="00155584">
      <w:pPr>
        <w:spacing w:before="0"/>
      </w:pPr>
      <w:r>
        <w:continuationSeparator/>
      </w:r>
    </w:p>
  </w:footnote>
  <w:footnote w:id="1">
    <w:p w14:paraId="2B66291F" w14:textId="66D55F6D" w:rsidR="00E21AB7" w:rsidRPr="00E21AB7" w:rsidRDefault="00E21AB7">
      <w:pPr>
        <w:pStyle w:val="Voetnoottekst"/>
        <w:rPr>
          <w:lang w:val="fr-FR"/>
        </w:rPr>
      </w:pPr>
      <w:r>
        <w:rPr>
          <w:rStyle w:val="Voetnootmarkering"/>
        </w:rPr>
        <w:footnoteRef/>
      </w:r>
      <w:r w:rsidR="00FF0E5E">
        <w:rPr>
          <w:lang w:val="fr-FR"/>
        </w:rPr>
        <w:t xml:space="preserve"> BNP Paribas Fortis</w:t>
      </w:r>
      <w:r w:rsidR="00880505">
        <w:rPr>
          <w:lang w:val="fr-FR"/>
        </w:rPr>
        <w:t xml:space="preserve">, </w:t>
      </w:r>
      <w:r w:rsidR="00FF0E5E">
        <w:rPr>
          <w:lang w:val="fr-FR"/>
        </w:rPr>
        <w:t>"</w:t>
      </w:r>
      <w:r w:rsidR="00DC7A64">
        <w:rPr>
          <w:lang w:val="fr-FR"/>
        </w:rPr>
        <w:t xml:space="preserve">Impactstudie </w:t>
      </w:r>
      <w:r w:rsidR="00FF0E5E">
        <w:rPr>
          <w:lang w:val="fr-FR"/>
        </w:rPr>
        <w:t xml:space="preserve">Diversicom </w:t>
      </w:r>
      <w:r w:rsidR="00DC7A64">
        <w:rPr>
          <w:lang w:val="fr-FR"/>
        </w:rPr>
        <w:t>2025</w:t>
      </w:r>
      <w:r w:rsidR="00BF1487">
        <w:rPr>
          <w:lang w:val="fr-FR"/>
        </w:rPr>
        <w:t>".</w:t>
      </w:r>
    </w:p>
  </w:footnote>
  <w:footnote w:id="2">
    <w:p w14:paraId="19AA498D" w14:textId="2C6F4439" w:rsidR="00AB0F28" w:rsidRPr="00AB0F28" w:rsidRDefault="00AB0F28">
      <w:pPr>
        <w:pStyle w:val="Voetnoottekst"/>
        <w:rPr>
          <w:lang w:val="fr-FR"/>
        </w:rPr>
      </w:pPr>
      <w:r>
        <w:rPr>
          <w:rStyle w:val="Voetnootmarkering"/>
        </w:rPr>
        <w:footnoteRef/>
      </w:r>
      <w:r w:rsidR="00BF7FA0">
        <w:t xml:space="preserve"> La Libre Belgique, </w:t>
      </w:r>
      <w:r w:rsidR="00BF7FA0">
        <w:rPr>
          <w:i/>
          <w:iCs/>
        </w:rPr>
        <w:t xml:space="preserve">Chaque insertion professionnelle d'un travailleur en situation de handicap génère 31 000 </w:t>
      </w:r>
      <w:r w:rsidR="00306CFC">
        <w:rPr>
          <w:i/>
          <w:iCs/>
        </w:rPr>
        <w:t xml:space="preserve">€ d'argent public, </w:t>
      </w:r>
      <w:r w:rsidR="00306CFC" w:rsidRPr="000E223C">
        <w:t xml:space="preserve">03 juni </w:t>
      </w:r>
      <w:r w:rsidR="00306CFC">
        <w:rPr>
          <w:i/>
          <w:iCs/>
        </w:rPr>
        <w:t xml:space="preserve">2025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031E"/>
    <w:multiLevelType w:val="hybridMultilevel"/>
    <w:tmpl w:val="D50817B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44C7B1F"/>
    <w:multiLevelType w:val="multilevel"/>
    <w:tmpl w:val="2FAC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76880"/>
    <w:multiLevelType w:val="multilevel"/>
    <w:tmpl w:val="91225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63048"/>
    <w:multiLevelType w:val="multilevel"/>
    <w:tmpl w:val="E228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53F4"/>
    <w:multiLevelType w:val="hybridMultilevel"/>
    <w:tmpl w:val="05144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AC53B6"/>
    <w:multiLevelType w:val="multilevel"/>
    <w:tmpl w:val="67DA7FFA"/>
    <w:lvl w:ilvl="0">
      <w:start w:val="2"/>
      <w:numFmt w:val="decimal"/>
      <w:lvlText w:val="%1."/>
      <w:lvlJc w:val="left"/>
      <w:pPr>
        <w:ind w:left="360" w:hanging="36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6" w15:restartNumberingAfterBreak="0">
    <w:nsid w:val="1FDC9EBB"/>
    <w:multiLevelType w:val="multilevel"/>
    <w:tmpl w:val="B8B4490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A639AF"/>
    <w:multiLevelType w:val="multilevel"/>
    <w:tmpl w:val="3D62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CB1007"/>
    <w:multiLevelType w:val="hybridMultilevel"/>
    <w:tmpl w:val="08DC53A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46134B6"/>
    <w:multiLevelType w:val="multilevel"/>
    <w:tmpl w:val="92126A5A"/>
    <w:lvl w:ilvl="0">
      <w:start w:val="1"/>
      <w:numFmt w:val="decimal"/>
      <w:pStyle w:val="Kop2"/>
      <w:lvlText w:val="%1."/>
      <w:lvlJc w:val="left"/>
      <w:pPr>
        <w:ind w:left="720" w:hanging="360"/>
      </w:pPr>
      <w:rPr>
        <w:rFonts w:hint="default"/>
      </w:rPr>
    </w:lvl>
    <w:lvl w:ilvl="1">
      <w:start w:val="2"/>
      <w:numFmt w:val="decimal"/>
      <w:pStyle w:val="Kop3"/>
      <w:lvlText w:val="%1.%2"/>
      <w:lvlJc w:val="left"/>
      <w:pPr>
        <w:ind w:left="1140" w:hanging="435"/>
      </w:pPr>
      <w:rPr>
        <w:rFonts w:hint="default"/>
      </w:rPr>
    </w:lvl>
    <w:lvl w:ilvl="2">
      <w:start w:val="1"/>
      <w:numFmt w:val="decimalZero"/>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0" w15:restartNumberingAfterBreak="0">
    <w:nsid w:val="39B805B2"/>
    <w:multiLevelType w:val="multilevel"/>
    <w:tmpl w:val="5D2CE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C26B58"/>
    <w:multiLevelType w:val="multilevel"/>
    <w:tmpl w:val="BC103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E051DC"/>
    <w:multiLevelType w:val="multilevel"/>
    <w:tmpl w:val="343EB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232E66"/>
    <w:multiLevelType w:val="hybridMultilevel"/>
    <w:tmpl w:val="11A678CA"/>
    <w:lvl w:ilvl="0" w:tplc="5100D84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B96373"/>
    <w:multiLevelType w:val="multilevel"/>
    <w:tmpl w:val="17E05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8E4E60"/>
    <w:multiLevelType w:val="hybridMultilevel"/>
    <w:tmpl w:val="DF22B404"/>
    <w:lvl w:ilvl="0" w:tplc="32765C6A">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600F5F"/>
    <w:multiLevelType w:val="hybridMultilevel"/>
    <w:tmpl w:val="C5CCA11E"/>
    <w:lvl w:ilvl="0" w:tplc="080C000F">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num w:numId="1" w16cid:durableId="1079474724">
    <w:abstractNumId w:val="6"/>
  </w:num>
  <w:num w:numId="2" w16cid:durableId="709766060">
    <w:abstractNumId w:val="9"/>
  </w:num>
  <w:num w:numId="3" w16cid:durableId="1878469748">
    <w:abstractNumId w:val="1"/>
  </w:num>
  <w:num w:numId="4" w16cid:durableId="39747468">
    <w:abstractNumId w:val="2"/>
  </w:num>
  <w:num w:numId="5" w16cid:durableId="320929934">
    <w:abstractNumId w:val="14"/>
  </w:num>
  <w:num w:numId="6" w16cid:durableId="1735738165">
    <w:abstractNumId w:val="0"/>
  </w:num>
  <w:num w:numId="7" w16cid:durableId="567884994">
    <w:abstractNumId w:val="8"/>
  </w:num>
  <w:num w:numId="8" w16cid:durableId="239408635">
    <w:abstractNumId w:val="16"/>
  </w:num>
  <w:num w:numId="9" w16cid:durableId="1374816398">
    <w:abstractNumId w:val="7"/>
  </w:num>
  <w:num w:numId="10" w16cid:durableId="2120907052">
    <w:abstractNumId w:val="11"/>
  </w:num>
  <w:num w:numId="11" w16cid:durableId="891311830">
    <w:abstractNumId w:val="3"/>
  </w:num>
  <w:num w:numId="12" w16cid:durableId="913707863">
    <w:abstractNumId w:val="10"/>
  </w:num>
  <w:num w:numId="13" w16cid:durableId="806315217">
    <w:abstractNumId w:val="12"/>
  </w:num>
  <w:num w:numId="14" w16cid:durableId="1578049655">
    <w:abstractNumId w:val="4"/>
  </w:num>
  <w:num w:numId="15" w16cid:durableId="1901817540">
    <w:abstractNumId w:val="15"/>
  </w:num>
  <w:num w:numId="16" w16cid:durableId="919675507">
    <w:abstractNumId w:val="9"/>
  </w:num>
  <w:num w:numId="17" w16cid:durableId="140248686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1875406">
    <w:abstractNumId w:val="13"/>
  </w:num>
  <w:num w:numId="19" w16cid:durableId="1442012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F96"/>
    <w:rsid w:val="00005191"/>
    <w:rsid w:val="00023745"/>
    <w:rsid w:val="00024CE7"/>
    <w:rsid w:val="00036C80"/>
    <w:rsid w:val="000409B6"/>
    <w:rsid w:val="000465FC"/>
    <w:rsid w:val="00060D1A"/>
    <w:rsid w:val="000653DA"/>
    <w:rsid w:val="000A466D"/>
    <w:rsid w:val="000A4EE5"/>
    <w:rsid w:val="000B7848"/>
    <w:rsid w:val="000C7ED8"/>
    <w:rsid w:val="000D33A6"/>
    <w:rsid w:val="000D5AC3"/>
    <w:rsid w:val="000D7811"/>
    <w:rsid w:val="000E223C"/>
    <w:rsid w:val="000E46FB"/>
    <w:rsid w:val="000F45DE"/>
    <w:rsid w:val="00101183"/>
    <w:rsid w:val="00102DAF"/>
    <w:rsid w:val="001056CA"/>
    <w:rsid w:val="00107A28"/>
    <w:rsid w:val="00116FDB"/>
    <w:rsid w:val="0012770C"/>
    <w:rsid w:val="00155584"/>
    <w:rsid w:val="00177881"/>
    <w:rsid w:val="00187D29"/>
    <w:rsid w:val="001A3C28"/>
    <w:rsid w:val="001B268A"/>
    <w:rsid w:val="001B4EB5"/>
    <w:rsid w:val="001E18B5"/>
    <w:rsid w:val="00220F6F"/>
    <w:rsid w:val="002275B7"/>
    <w:rsid w:val="002B1F89"/>
    <w:rsid w:val="002C2E6C"/>
    <w:rsid w:val="002D3895"/>
    <w:rsid w:val="002D714B"/>
    <w:rsid w:val="002E59E5"/>
    <w:rsid w:val="002E6BFD"/>
    <w:rsid w:val="00306CFC"/>
    <w:rsid w:val="00352DFC"/>
    <w:rsid w:val="00362D58"/>
    <w:rsid w:val="003951B4"/>
    <w:rsid w:val="00396ED7"/>
    <w:rsid w:val="003C1CF0"/>
    <w:rsid w:val="003F7D72"/>
    <w:rsid w:val="004076E9"/>
    <w:rsid w:val="00423E54"/>
    <w:rsid w:val="00461598"/>
    <w:rsid w:val="004C04AB"/>
    <w:rsid w:val="004E5913"/>
    <w:rsid w:val="004F618B"/>
    <w:rsid w:val="00505A65"/>
    <w:rsid w:val="00507311"/>
    <w:rsid w:val="00527DF7"/>
    <w:rsid w:val="005309B1"/>
    <w:rsid w:val="00537BED"/>
    <w:rsid w:val="00537DA7"/>
    <w:rsid w:val="00547250"/>
    <w:rsid w:val="00567483"/>
    <w:rsid w:val="00574C0C"/>
    <w:rsid w:val="00580C0D"/>
    <w:rsid w:val="005816D7"/>
    <w:rsid w:val="00584B99"/>
    <w:rsid w:val="00587C57"/>
    <w:rsid w:val="005C2304"/>
    <w:rsid w:val="005C4F71"/>
    <w:rsid w:val="005D565C"/>
    <w:rsid w:val="005D715B"/>
    <w:rsid w:val="005F4033"/>
    <w:rsid w:val="005F7FEA"/>
    <w:rsid w:val="006035CC"/>
    <w:rsid w:val="00636EA1"/>
    <w:rsid w:val="006377E0"/>
    <w:rsid w:val="006655B7"/>
    <w:rsid w:val="00673ED0"/>
    <w:rsid w:val="00683B5D"/>
    <w:rsid w:val="0068406A"/>
    <w:rsid w:val="006A3323"/>
    <w:rsid w:val="006A5D45"/>
    <w:rsid w:val="006B008D"/>
    <w:rsid w:val="006B24F5"/>
    <w:rsid w:val="006B631F"/>
    <w:rsid w:val="006B7BA1"/>
    <w:rsid w:val="006C3060"/>
    <w:rsid w:val="006D2C47"/>
    <w:rsid w:val="006D2DF8"/>
    <w:rsid w:val="006E4588"/>
    <w:rsid w:val="00700FD1"/>
    <w:rsid w:val="00702D0E"/>
    <w:rsid w:val="00703CD2"/>
    <w:rsid w:val="00727983"/>
    <w:rsid w:val="00754EE9"/>
    <w:rsid w:val="0076033C"/>
    <w:rsid w:val="00774339"/>
    <w:rsid w:val="00774CA8"/>
    <w:rsid w:val="007B13C7"/>
    <w:rsid w:val="007C229B"/>
    <w:rsid w:val="007C664A"/>
    <w:rsid w:val="007E4098"/>
    <w:rsid w:val="008064EA"/>
    <w:rsid w:val="00832C6C"/>
    <w:rsid w:val="0083379D"/>
    <w:rsid w:val="0086148F"/>
    <w:rsid w:val="00872629"/>
    <w:rsid w:val="00880505"/>
    <w:rsid w:val="008808DD"/>
    <w:rsid w:val="00886B6C"/>
    <w:rsid w:val="008A45C8"/>
    <w:rsid w:val="008C7FA9"/>
    <w:rsid w:val="008F2486"/>
    <w:rsid w:val="008F7DE0"/>
    <w:rsid w:val="00926B3D"/>
    <w:rsid w:val="0093768C"/>
    <w:rsid w:val="00954D85"/>
    <w:rsid w:val="00987DC2"/>
    <w:rsid w:val="009972C1"/>
    <w:rsid w:val="009D07BC"/>
    <w:rsid w:val="009E25FB"/>
    <w:rsid w:val="00A004B6"/>
    <w:rsid w:val="00A20BF3"/>
    <w:rsid w:val="00A23AAE"/>
    <w:rsid w:val="00A664F5"/>
    <w:rsid w:val="00A85C18"/>
    <w:rsid w:val="00AB0F28"/>
    <w:rsid w:val="00AB452A"/>
    <w:rsid w:val="00AB789B"/>
    <w:rsid w:val="00AE016F"/>
    <w:rsid w:val="00AF0446"/>
    <w:rsid w:val="00B05EA8"/>
    <w:rsid w:val="00B116DC"/>
    <w:rsid w:val="00B20739"/>
    <w:rsid w:val="00B536FC"/>
    <w:rsid w:val="00B56200"/>
    <w:rsid w:val="00B60465"/>
    <w:rsid w:val="00B643FE"/>
    <w:rsid w:val="00B725B8"/>
    <w:rsid w:val="00B81FD7"/>
    <w:rsid w:val="00B83E9D"/>
    <w:rsid w:val="00BC0E90"/>
    <w:rsid w:val="00BD45E1"/>
    <w:rsid w:val="00BF1487"/>
    <w:rsid w:val="00BF7FA0"/>
    <w:rsid w:val="00C44DC8"/>
    <w:rsid w:val="00C61205"/>
    <w:rsid w:val="00C83D98"/>
    <w:rsid w:val="00C866EC"/>
    <w:rsid w:val="00C90DB1"/>
    <w:rsid w:val="00CB66C1"/>
    <w:rsid w:val="00CD1971"/>
    <w:rsid w:val="00CD64DB"/>
    <w:rsid w:val="00CE4A1B"/>
    <w:rsid w:val="00D15E0E"/>
    <w:rsid w:val="00D17AD5"/>
    <w:rsid w:val="00D23C2F"/>
    <w:rsid w:val="00D32A1A"/>
    <w:rsid w:val="00D359E8"/>
    <w:rsid w:val="00D85FDE"/>
    <w:rsid w:val="00DA477B"/>
    <w:rsid w:val="00DA7A2C"/>
    <w:rsid w:val="00DC6275"/>
    <w:rsid w:val="00DC7A64"/>
    <w:rsid w:val="00E00B56"/>
    <w:rsid w:val="00E21AB7"/>
    <w:rsid w:val="00E23947"/>
    <w:rsid w:val="00E30FE5"/>
    <w:rsid w:val="00E472BC"/>
    <w:rsid w:val="00E53EB5"/>
    <w:rsid w:val="00E7646D"/>
    <w:rsid w:val="00E81867"/>
    <w:rsid w:val="00E82128"/>
    <w:rsid w:val="00E834DE"/>
    <w:rsid w:val="00E94F23"/>
    <w:rsid w:val="00E96FED"/>
    <w:rsid w:val="00EB3EB4"/>
    <w:rsid w:val="00EC2CD3"/>
    <w:rsid w:val="00EF588D"/>
    <w:rsid w:val="00F01269"/>
    <w:rsid w:val="00F03042"/>
    <w:rsid w:val="00F236DB"/>
    <w:rsid w:val="00F25818"/>
    <w:rsid w:val="00F616D5"/>
    <w:rsid w:val="00F6210A"/>
    <w:rsid w:val="00F80648"/>
    <w:rsid w:val="00F964DF"/>
    <w:rsid w:val="00FA7102"/>
    <w:rsid w:val="00FB1173"/>
    <w:rsid w:val="00FB63F1"/>
    <w:rsid w:val="00FD7F96"/>
    <w:rsid w:val="00FE7CE6"/>
    <w:rsid w:val="00FF0E5E"/>
    <w:rsid w:val="00FF55AE"/>
    <w:rsid w:val="08D6DDD3"/>
    <w:rsid w:val="0DE99DB5"/>
    <w:rsid w:val="0E0429EC"/>
    <w:rsid w:val="0F649991"/>
    <w:rsid w:val="101E5612"/>
    <w:rsid w:val="1DB42C5E"/>
    <w:rsid w:val="1EF1A1A5"/>
    <w:rsid w:val="2652FC3F"/>
    <w:rsid w:val="36A5D60F"/>
    <w:rsid w:val="36CA393C"/>
    <w:rsid w:val="3908A287"/>
    <w:rsid w:val="42C5171B"/>
    <w:rsid w:val="43F49AB5"/>
    <w:rsid w:val="4938B009"/>
    <w:rsid w:val="4FC31EAE"/>
    <w:rsid w:val="5355B3C1"/>
    <w:rsid w:val="55558A13"/>
    <w:rsid w:val="5E9D418E"/>
    <w:rsid w:val="6CD20269"/>
    <w:rsid w:val="72226187"/>
    <w:rsid w:val="77CA5C7F"/>
    <w:rsid w:val="7F555C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0B86C"/>
  <w15:chartTrackingRefBased/>
  <w15:docId w15:val="{49B368EE-3DB9-4AF9-A335-EC6C32CAC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4DC8"/>
    <w:pPr>
      <w:spacing w:before="120" w:after="0" w:line="240" w:lineRule="auto"/>
      <w:jc w:val="both"/>
    </w:pPr>
    <w:rPr>
      <w:rFonts w:ascii="Calibri" w:eastAsia="Calibri" w:hAnsi="Calibri" w:cs="Times New Roman"/>
    </w:rPr>
  </w:style>
  <w:style w:type="paragraph" w:styleId="Kop1">
    <w:name w:val="heading 1"/>
    <w:basedOn w:val="Standaard"/>
    <w:next w:val="Standaard"/>
    <w:link w:val="Kop1Char"/>
    <w:uiPriority w:val="9"/>
    <w:qFormat/>
    <w:rsid w:val="00023745"/>
    <w:pPr>
      <w:spacing w:before="360" w:after="120"/>
      <w:outlineLvl w:val="0"/>
    </w:pPr>
    <w:rPr>
      <w:b/>
      <w:bCs/>
      <w:color w:val="002060"/>
      <w:sz w:val="36"/>
      <w:szCs w:val="36"/>
      <w:lang w:val="fr-FR"/>
    </w:rPr>
  </w:style>
  <w:style w:type="paragraph" w:styleId="Kop2">
    <w:name w:val="heading 2"/>
    <w:basedOn w:val="Lijstalinea"/>
    <w:next w:val="Standaard"/>
    <w:link w:val="Kop2Char"/>
    <w:uiPriority w:val="9"/>
    <w:unhideWhenUsed/>
    <w:qFormat/>
    <w:rsid w:val="00C44DC8"/>
    <w:pPr>
      <w:numPr>
        <w:numId w:val="2"/>
      </w:numPr>
      <w:spacing w:before="240" w:after="120"/>
      <w:outlineLvl w:val="1"/>
    </w:pPr>
    <w:rPr>
      <w:b/>
      <w:bCs/>
      <w:color w:val="00679A"/>
      <w:sz w:val="32"/>
      <w:szCs w:val="32"/>
      <w:lang w:val="fr-FR"/>
    </w:rPr>
  </w:style>
  <w:style w:type="paragraph" w:styleId="Kop3">
    <w:name w:val="heading 3"/>
    <w:basedOn w:val="Lijstalinea"/>
    <w:next w:val="Standaard"/>
    <w:link w:val="Kop3Char"/>
    <w:uiPriority w:val="9"/>
    <w:unhideWhenUsed/>
    <w:qFormat/>
    <w:rsid w:val="00B60465"/>
    <w:pPr>
      <w:numPr>
        <w:ilvl w:val="1"/>
        <w:numId w:val="2"/>
      </w:numPr>
      <w:spacing w:before="240" w:after="120" w:line="276" w:lineRule="auto"/>
      <w:contextualSpacing w:val="0"/>
      <w:outlineLvl w:val="2"/>
    </w:pPr>
    <w:rPr>
      <w:b/>
      <w:color w:val="AE6507"/>
      <w:sz w:val="24"/>
      <w:szCs w:val="24"/>
    </w:rPr>
  </w:style>
  <w:style w:type="paragraph" w:styleId="Kop4">
    <w:name w:val="heading 4"/>
    <w:basedOn w:val="Standaard"/>
    <w:next w:val="Standaard"/>
    <w:link w:val="Kop4Char"/>
    <w:uiPriority w:val="9"/>
    <w:semiHidden/>
    <w:unhideWhenUsed/>
    <w:qFormat/>
    <w:rsid w:val="001E18B5"/>
    <w:pPr>
      <w:keepNext/>
      <w:keepLines/>
      <w:spacing w:before="40"/>
      <w:outlineLvl w:val="3"/>
    </w:pPr>
    <w:rPr>
      <w:rFonts w:asciiTheme="majorHAnsi" w:eastAsiaTheme="majorEastAsia" w:hAnsiTheme="majorHAnsi" w:cstheme="majorBidi"/>
      <w:b/>
      <w:i/>
      <w:iCs/>
      <w:color w:val="94949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3745"/>
    <w:rPr>
      <w:rFonts w:ascii="Calibri" w:eastAsia="Calibri" w:hAnsi="Calibri" w:cs="Times New Roman"/>
      <w:b/>
      <w:bCs/>
      <w:color w:val="002060"/>
      <w:sz w:val="36"/>
      <w:szCs w:val="36"/>
      <w:lang w:val="fr-FR"/>
    </w:rPr>
  </w:style>
  <w:style w:type="character" w:customStyle="1" w:styleId="Kop2Char">
    <w:name w:val="Kop 2 Char"/>
    <w:basedOn w:val="Standaardalinea-lettertype"/>
    <w:link w:val="Kop2"/>
    <w:uiPriority w:val="9"/>
    <w:rsid w:val="00C44DC8"/>
    <w:rPr>
      <w:rFonts w:ascii="Calibri" w:eastAsia="Calibri" w:hAnsi="Calibri" w:cs="Times New Roman"/>
      <w:b/>
      <w:bCs/>
      <w:color w:val="00679A"/>
      <w:sz w:val="32"/>
      <w:szCs w:val="32"/>
      <w:lang w:val="fr-FR"/>
    </w:rPr>
  </w:style>
  <w:style w:type="character" w:customStyle="1" w:styleId="Kop3Char">
    <w:name w:val="Kop 3 Char"/>
    <w:basedOn w:val="Standaardalinea-lettertype"/>
    <w:link w:val="Kop3"/>
    <w:uiPriority w:val="9"/>
    <w:rsid w:val="00B60465"/>
    <w:rPr>
      <w:rFonts w:ascii="Calibri" w:eastAsia="Calibri" w:hAnsi="Calibri" w:cs="Times New Roman"/>
      <w:b/>
      <w:color w:val="AE6507"/>
      <w:sz w:val="24"/>
      <w:szCs w:val="24"/>
    </w:rPr>
  </w:style>
  <w:style w:type="paragraph" w:styleId="Voettekst">
    <w:name w:val="footer"/>
    <w:basedOn w:val="Standaard"/>
    <w:link w:val="VoettekstChar"/>
    <w:uiPriority w:val="99"/>
    <w:unhideWhenUsed/>
    <w:rsid w:val="00155584"/>
    <w:pPr>
      <w:tabs>
        <w:tab w:val="center" w:pos="4536"/>
        <w:tab w:val="right" w:pos="9072"/>
      </w:tabs>
    </w:pPr>
  </w:style>
  <w:style w:type="character" w:customStyle="1" w:styleId="VoettekstChar">
    <w:name w:val="Voettekst Char"/>
    <w:basedOn w:val="Standaardalinea-lettertype"/>
    <w:link w:val="Voettekst"/>
    <w:uiPriority w:val="99"/>
    <w:rsid w:val="00155584"/>
    <w:rPr>
      <w:rFonts w:ascii="Times New Roman" w:eastAsia="Calibri" w:hAnsi="Times New Roman" w:cs="Times New Roman"/>
      <w:sz w:val="24"/>
    </w:rPr>
  </w:style>
  <w:style w:type="table" w:styleId="Tabelraster">
    <w:name w:val="Table Grid"/>
    <w:basedOn w:val="Standaardtabel"/>
    <w:uiPriority w:val="59"/>
    <w:rsid w:val="0015558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55584"/>
    <w:pPr>
      <w:tabs>
        <w:tab w:val="center" w:pos="4536"/>
        <w:tab w:val="right" w:pos="9072"/>
      </w:tabs>
      <w:spacing w:before="0"/>
    </w:pPr>
  </w:style>
  <w:style w:type="character" w:customStyle="1" w:styleId="KoptekstChar">
    <w:name w:val="Koptekst Char"/>
    <w:basedOn w:val="Standaardalinea-lettertype"/>
    <w:link w:val="Koptekst"/>
    <w:uiPriority w:val="99"/>
    <w:rsid w:val="00155584"/>
    <w:rPr>
      <w:rFonts w:ascii="Times New Roman" w:eastAsia="Calibri" w:hAnsi="Times New Roman" w:cs="Times New Roman"/>
      <w:sz w:val="24"/>
    </w:rPr>
  </w:style>
  <w:style w:type="character" w:styleId="Tekstvantijdelijkeaanduiding">
    <w:name w:val="Placeholder Text"/>
    <w:basedOn w:val="Standaardalinea-lettertype"/>
    <w:uiPriority w:val="99"/>
    <w:semiHidden/>
    <w:rsid w:val="00155584"/>
    <w:rPr>
      <w:color w:val="808080"/>
    </w:rPr>
  </w:style>
  <w:style w:type="paragraph" w:styleId="Titel">
    <w:name w:val="Title"/>
    <w:aliases w:val="page de garde - projet d'avis"/>
    <w:basedOn w:val="Standaard"/>
    <w:next w:val="Standaard"/>
    <w:link w:val="TitelChar"/>
    <w:uiPriority w:val="10"/>
    <w:qFormat/>
    <w:rsid w:val="00155584"/>
    <w:pPr>
      <w:tabs>
        <w:tab w:val="left" w:pos="2655"/>
      </w:tabs>
      <w:spacing w:before="3000"/>
      <w:jc w:val="center"/>
    </w:pPr>
    <w:rPr>
      <w:rFonts w:eastAsia="Times New Roman"/>
      <w:b/>
      <w:noProof/>
      <w:color w:val="323E4F" w:themeColor="text2" w:themeShade="BF"/>
      <w:sz w:val="96"/>
      <w:szCs w:val="96"/>
      <w:lang w:eastAsia="nl-NL"/>
    </w:rPr>
  </w:style>
  <w:style w:type="character" w:customStyle="1" w:styleId="TitelChar">
    <w:name w:val="Titel Char"/>
    <w:aliases w:val="page de garde - projet d'avis Char"/>
    <w:basedOn w:val="Standaardalinea-lettertype"/>
    <w:link w:val="Titel"/>
    <w:uiPriority w:val="10"/>
    <w:rsid w:val="00155584"/>
    <w:rPr>
      <w:rFonts w:ascii="Calibri" w:eastAsia="Times New Roman" w:hAnsi="Calibri" w:cs="Times New Roman"/>
      <w:b/>
      <w:noProof/>
      <w:color w:val="323E4F" w:themeColor="text2" w:themeShade="BF"/>
      <w:sz w:val="96"/>
      <w:szCs w:val="96"/>
      <w:lang w:eastAsia="nl-NL"/>
    </w:rPr>
  </w:style>
  <w:style w:type="paragraph" w:styleId="Ondertitel">
    <w:name w:val="Subtitle"/>
    <w:aliases w:val="page de garde - titre avant-projet"/>
    <w:basedOn w:val="Standaard"/>
    <w:next w:val="Standaard"/>
    <w:link w:val="OndertitelChar"/>
    <w:uiPriority w:val="11"/>
    <w:qFormat/>
    <w:rsid w:val="00155584"/>
    <w:pPr>
      <w:spacing w:before="480"/>
      <w:jc w:val="center"/>
      <w:outlineLvl w:val="0"/>
    </w:pPr>
    <w:rPr>
      <w:b/>
      <w:color w:val="323E4F" w:themeColor="text2" w:themeShade="BF"/>
      <w:sz w:val="56"/>
      <w:szCs w:val="56"/>
    </w:rPr>
  </w:style>
  <w:style w:type="character" w:customStyle="1" w:styleId="OndertitelChar">
    <w:name w:val="Ondertitel Char"/>
    <w:aliases w:val="page de garde - titre avant-projet Char"/>
    <w:basedOn w:val="Standaardalinea-lettertype"/>
    <w:link w:val="Ondertitel"/>
    <w:uiPriority w:val="11"/>
    <w:rsid w:val="00155584"/>
    <w:rPr>
      <w:rFonts w:ascii="Calibri" w:eastAsia="Calibri" w:hAnsi="Calibri" w:cs="Times New Roman"/>
      <w:b/>
      <w:color w:val="323E4F" w:themeColor="text2" w:themeShade="BF"/>
      <w:sz w:val="56"/>
      <w:szCs w:val="56"/>
    </w:rPr>
  </w:style>
  <w:style w:type="paragraph" w:styleId="Geenafstand">
    <w:name w:val="No Spacing"/>
    <w:aliases w:val="titre tableau saisine"/>
    <w:basedOn w:val="Standaard"/>
    <w:uiPriority w:val="1"/>
    <w:qFormat/>
    <w:rsid w:val="00155584"/>
    <w:pPr>
      <w:spacing w:before="0" w:line="360" w:lineRule="auto"/>
      <w:outlineLvl w:val="0"/>
    </w:pPr>
    <w:rPr>
      <w:b/>
      <w:szCs w:val="24"/>
    </w:rPr>
  </w:style>
  <w:style w:type="paragraph" w:styleId="Lijstalinea">
    <w:name w:val="List Paragraph"/>
    <w:basedOn w:val="Standaard"/>
    <w:uiPriority w:val="34"/>
    <w:qFormat/>
    <w:rsid w:val="00155584"/>
    <w:pPr>
      <w:ind w:left="720"/>
      <w:contextualSpacing/>
    </w:pPr>
  </w:style>
  <w:style w:type="character" w:styleId="Regelnummer">
    <w:name w:val="line number"/>
    <w:basedOn w:val="Standaardalinea-lettertype"/>
    <w:uiPriority w:val="99"/>
    <w:semiHidden/>
    <w:unhideWhenUsed/>
    <w:rsid w:val="00155584"/>
  </w:style>
  <w:style w:type="character" w:customStyle="1" w:styleId="Style3">
    <w:name w:val="Style3"/>
    <w:basedOn w:val="Standaardalinea-lettertype"/>
    <w:uiPriority w:val="1"/>
    <w:rsid w:val="00F25818"/>
    <w:rPr>
      <w:rFonts w:asciiTheme="minorHAnsi" w:hAnsiTheme="minorHAnsi"/>
      <w:sz w:val="22"/>
    </w:rPr>
  </w:style>
  <w:style w:type="character" w:customStyle="1" w:styleId="Kop4Char">
    <w:name w:val="Kop 4 Char"/>
    <w:basedOn w:val="Standaardalinea-lettertype"/>
    <w:link w:val="Kop4"/>
    <w:uiPriority w:val="9"/>
    <w:semiHidden/>
    <w:rsid w:val="001E18B5"/>
    <w:rPr>
      <w:rFonts w:asciiTheme="majorHAnsi" w:eastAsiaTheme="majorEastAsia" w:hAnsiTheme="majorHAnsi" w:cstheme="majorBidi"/>
      <w:b/>
      <w:i/>
      <w:iCs/>
      <w:color w:val="949499"/>
      <w:sz w:val="24"/>
    </w:rPr>
  </w:style>
  <w:style w:type="character" w:styleId="Verwijzingopmerking">
    <w:name w:val="annotation reference"/>
    <w:basedOn w:val="Standaardalinea-lettertype"/>
    <w:uiPriority w:val="99"/>
    <w:semiHidden/>
    <w:unhideWhenUsed/>
    <w:rsid w:val="00673ED0"/>
    <w:rPr>
      <w:sz w:val="16"/>
      <w:szCs w:val="16"/>
    </w:rPr>
  </w:style>
  <w:style w:type="paragraph" w:styleId="Tekstopmerking">
    <w:name w:val="annotation text"/>
    <w:basedOn w:val="Standaard"/>
    <w:link w:val="TekstopmerkingChar"/>
    <w:uiPriority w:val="99"/>
    <w:unhideWhenUsed/>
    <w:rsid w:val="00673ED0"/>
    <w:rPr>
      <w:sz w:val="20"/>
      <w:szCs w:val="20"/>
    </w:rPr>
  </w:style>
  <w:style w:type="character" w:customStyle="1" w:styleId="TekstopmerkingChar">
    <w:name w:val="Tekst opmerking Char"/>
    <w:basedOn w:val="Standaardalinea-lettertype"/>
    <w:link w:val="Tekstopmerking"/>
    <w:uiPriority w:val="99"/>
    <w:rsid w:val="00673ED0"/>
    <w:rPr>
      <w:rFonts w:ascii="Times New Roman" w:eastAsia="Calibri" w:hAnsi="Times New Roman"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673ED0"/>
    <w:rPr>
      <w:b/>
      <w:bCs/>
    </w:rPr>
  </w:style>
  <w:style w:type="character" w:customStyle="1" w:styleId="OnderwerpvanopmerkingChar">
    <w:name w:val="Onderwerp van opmerking Char"/>
    <w:basedOn w:val="TekstopmerkingChar"/>
    <w:link w:val="Onderwerpvanopmerking"/>
    <w:uiPriority w:val="99"/>
    <w:semiHidden/>
    <w:rsid w:val="00673ED0"/>
    <w:rPr>
      <w:rFonts w:ascii="Times New Roman" w:eastAsia="Calibri" w:hAnsi="Times New Roman" w:cs="Times New Roman"/>
      <w:b/>
      <w:bCs/>
      <w:sz w:val="20"/>
      <w:szCs w:val="20"/>
    </w:rPr>
  </w:style>
  <w:style w:type="paragraph" w:styleId="Ballontekst">
    <w:name w:val="Balloon Text"/>
    <w:basedOn w:val="Standaard"/>
    <w:link w:val="BallontekstChar"/>
    <w:uiPriority w:val="99"/>
    <w:semiHidden/>
    <w:unhideWhenUsed/>
    <w:rsid w:val="00673ED0"/>
    <w:pPr>
      <w:spacing w:before="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73ED0"/>
    <w:rPr>
      <w:rFonts w:ascii="Segoe UI" w:eastAsia="Calibri" w:hAnsi="Segoe UI" w:cs="Segoe UI"/>
      <w:sz w:val="18"/>
      <w:szCs w:val="18"/>
    </w:rPr>
  </w:style>
  <w:style w:type="character" w:styleId="Hyperlink">
    <w:name w:val="Hyperlink"/>
    <w:basedOn w:val="Standaardalinea-lettertype"/>
    <w:uiPriority w:val="99"/>
    <w:unhideWhenUsed/>
    <w:rsid w:val="008064EA"/>
    <w:rPr>
      <w:color w:val="0563C1" w:themeColor="hyperlink"/>
      <w:u w:val="single"/>
    </w:rPr>
  </w:style>
  <w:style w:type="character" w:styleId="Onopgelostemelding">
    <w:name w:val="Unresolved Mention"/>
    <w:basedOn w:val="Standaardalinea-lettertype"/>
    <w:uiPriority w:val="99"/>
    <w:semiHidden/>
    <w:unhideWhenUsed/>
    <w:rsid w:val="008064EA"/>
    <w:rPr>
      <w:color w:val="605E5C"/>
      <w:shd w:val="clear" w:color="auto" w:fill="E1DFDD"/>
    </w:rPr>
  </w:style>
  <w:style w:type="paragraph" w:styleId="Voetnoottekst">
    <w:name w:val="footnote text"/>
    <w:basedOn w:val="Standaard"/>
    <w:link w:val="VoetnoottekstChar"/>
    <w:uiPriority w:val="99"/>
    <w:semiHidden/>
    <w:unhideWhenUsed/>
    <w:rsid w:val="00E21AB7"/>
    <w:pPr>
      <w:spacing w:before="0"/>
    </w:pPr>
    <w:rPr>
      <w:sz w:val="20"/>
      <w:szCs w:val="20"/>
    </w:rPr>
  </w:style>
  <w:style w:type="character" w:customStyle="1" w:styleId="VoetnoottekstChar">
    <w:name w:val="Voetnoottekst Char"/>
    <w:basedOn w:val="Standaardalinea-lettertype"/>
    <w:link w:val="Voetnoottekst"/>
    <w:uiPriority w:val="99"/>
    <w:semiHidden/>
    <w:rsid w:val="00E21AB7"/>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E21AB7"/>
    <w:rPr>
      <w:vertAlign w:val="superscript"/>
    </w:rPr>
  </w:style>
  <w:style w:type="paragraph" w:styleId="Normaalweb">
    <w:name w:val="Normal (Web)"/>
    <w:basedOn w:val="Standaard"/>
    <w:uiPriority w:val="99"/>
    <w:unhideWhenUsed/>
    <w:rsid w:val="00702D0E"/>
    <w:pPr>
      <w:spacing w:before="100" w:beforeAutospacing="1" w:after="100" w:afterAutospacing="1"/>
      <w:jc w:val="left"/>
    </w:pPr>
    <w:rPr>
      <w:rFonts w:ascii="Times New Roman" w:eastAsia="Times New Roman" w:hAnsi="Times New Roman"/>
      <w:sz w:val="24"/>
      <w:szCs w:val="24"/>
      <w:lang w:eastAsia="fr-BE"/>
    </w:rPr>
  </w:style>
  <w:style w:type="character" w:styleId="Zwaar">
    <w:name w:val="Strong"/>
    <w:basedOn w:val="Standaardalinea-lettertype"/>
    <w:uiPriority w:val="22"/>
    <w:qFormat/>
    <w:rsid w:val="00702D0E"/>
    <w:rPr>
      <w:b/>
      <w:bCs/>
    </w:rPr>
  </w:style>
  <w:style w:type="paragraph" w:styleId="Revisie">
    <w:name w:val="Revision"/>
    <w:hidden/>
    <w:uiPriority w:val="99"/>
    <w:semiHidden/>
    <w:rsid w:val="00E472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10610">
      <w:bodyDiv w:val="1"/>
      <w:marLeft w:val="0"/>
      <w:marRight w:val="0"/>
      <w:marTop w:val="0"/>
      <w:marBottom w:val="0"/>
      <w:divBdr>
        <w:top w:val="none" w:sz="0" w:space="0" w:color="auto"/>
        <w:left w:val="none" w:sz="0" w:space="0" w:color="auto"/>
        <w:bottom w:val="none" w:sz="0" w:space="0" w:color="auto"/>
        <w:right w:val="none" w:sz="0" w:space="0" w:color="auto"/>
      </w:divBdr>
    </w:div>
    <w:div w:id="525678338">
      <w:bodyDiv w:val="1"/>
      <w:marLeft w:val="0"/>
      <w:marRight w:val="0"/>
      <w:marTop w:val="0"/>
      <w:marBottom w:val="0"/>
      <w:divBdr>
        <w:top w:val="none" w:sz="0" w:space="0" w:color="auto"/>
        <w:left w:val="none" w:sz="0" w:space="0" w:color="auto"/>
        <w:bottom w:val="none" w:sz="0" w:space="0" w:color="auto"/>
        <w:right w:val="none" w:sz="0" w:space="0" w:color="auto"/>
      </w:divBdr>
    </w:div>
    <w:div w:id="672072160">
      <w:bodyDiv w:val="1"/>
      <w:marLeft w:val="0"/>
      <w:marRight w:val="0"/>
      <w:marTop w:val="0"/>
      <w:marBottom w:val="0"/>
      <w:divBdr>
        <w:top w:val="none" w:sz="0" w:space="0" w:color="auto"/>
        <w:left w:val="none" w:sz="0" w:space="0" w:color="auto"/>
        <w:bottom w:val="none" w:sz="0" w:space="0" w:color="auto"/>
        <w:right w:val="none" w:sz="0" w:space="0" w:color="auto"/>
      </w:divBdr>
    </w:div>
    <w:div w:id="1111166071">
      <w:bodyDiv w:val="1"/>
      <w:marLeft w:val="0"/>
      <w:marRight w:val="0"/>
      <w:marTop w:val="0"/>
      <w:marBottom w:val="0"/>
      <w:divBdr>
        <w:top w:val="none" w:sz="0" w:space="0" w:color="auto"/>
        <w:left w:val="none" w:sz="0" w:space="0" w:color="auto"/>
        <w:bottom w:val="none" w:sz="0" w:space="0" w:color="auto"/>
        <w:right w:val="none" w:sz="0" w:space="0" w:color="auto"/>
      </w:divBdr>
    </w:div>
    <w:div w:id="1327052894">
      <w:bodyDiv w:val="1"/>
      <w:marLeft w:val="0"/>
      <w:marRight w:val="0"/>
      <w:marTop w:val="0"/>
      <w:marBottom w:val="0"/>
      <w:divBdr>
        <w:top w:val="none" w:sz="0" w:space="0" w:color="auto"/>
        <w:left w:val="none" w:sz="0" w:space="0" w:color="auto"/>
        <w:bottom w:val="none" w:sz="0" w:space="0" w:color="auto"/>
        <w:right w:val="none" w:sz="0" w:space="0" w:color="auto"/>
      </w:divBdr>
    </w:div>
    <w:div w:id="1705521436">
      <w:bodyDiv w:val="1"/>
      <w:marLeft w:val="0"/>
      <w:marRight w:val="0"/>
      <w:marTop w:val="0"/>
      <w:marBottom w:val="0"/>
      <w:divBdr>
        <w:top w:val="none" w:sz="0" w:space="0" w:color="auto"/>
        <w:left w:val="none" w:sz="0" w:space="0" w:color="auto"/>
        <w:bottom w:val="none" w:sz="0" w:space="0" w:color="auto"/>
        <w:right w:val="none" w:sz="0" w:space="0" w:color="auto"/>
      </w:divBdr>
    </w:div>
    <w:div w:id="1736198244">
      <w:bodyDiv w:val="1"/>
      <w:marLeft w:val="0"/>
      <w:marRight w:val="0"/>
      <w:marTop w:val="0"/>
      <w:marBottom w:val="0"/>
      <w:divBdr>
        <w:top w:val="none" w:sz="0" w:space="0" w:color="auto"/>
        <w:left w:val="none" w:sz="0" w:space="0" w:color="auto"/>
        <w:bottom w:val="none" w:sz="0" w:space="0" w:color="auto"/>
        <w:right w:val="none" w:sz="0" w:space="0" w:color="auto"/>
      </w:divBdr>
    </w:div>
    <w:div w:id="1858343737">
      <w:bodyDiv w:val="1"/>
      <w:marLeft w:val="0"/>
      <w:marRight w:val="0"/>
      <w:marTop w:val="0"/>
      <w:marBottom w:val="0"/>
      <w:divBdr>
        <w:top w:val="none" w:sz="0" w:space="0" w:color="auto"/>
        <w:left w:val="none" w:sz="0" w:space="0" w:color="auto"/>
        <w:bottom w:val="none" w:sz="0" w:space="0" w:color="auto"/>
        <w:right w:val="none" w:sz="0" w:space="0" w:color="auto"/>
      </w:divBdr>
    </w:div>
    <w:div w:id="2015843339">
      <w:bodyDiv w:val="1"/>
      <w:marLeft w:val="0"/>
      <w:marRight w:val="0"/>
      <w:marTop w:val="0"/>
      <w:marBottom w:val="0"/>
      <w:divBdr>
        <w:top w:val="none" w:sz="0" w:space="0" w:color="auto"/>
        <w:left w:val="none" w:sz="0" w:space="0" w:color="auto"/>
        <w:bottom w:val="none" w:sz="0" w:space="0" w:color="auto"/>
        <w:right w:val="none" w:sz="0" w:space="0" w:color="auto"/>
      </w:divBdr>
    </w:div>
    <w:div w:id="2079130158">
      <w:bodyDiv w:val="1"/>
      <w:marLeft w:val="0"/>
      <w:marRight w:val="0"/>
      <w:marTop w:val="0"/>
      <w:marBottom w:val="0"/>
      <w:divBdr>
        <w:top w:val="none" w:sz="0" w:space="0" w:color="auto"/>
        <w:left w:val="none" w:sz="0" w:space="0" w:color="auto"/>
        <w:bottom w:val="none" w:sz="0" w:space="0" w:color="auto"/>
        <w:right w:val="none" w:sz="0" w:space="0" w:color="auto"/>
      </w:divBdr>
    </w:div>
    <w:div w:id="212942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ndicap.belgium.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a.b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boutaher\OneDrive%20-%20Brupartners\00%20MODELES%20&amp;%20PROCEDURES%20-%20Documents\00%20MODELES\06%20CPH\04%20AVIS\CPH-MODELE-AVIS%20INITIATIVE-F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1717311661040CBA7CE333FABF0172C"/>
        <w:category>
          <w:name w:val="Général"/>
          <w:gallery w:val="placeholder"/>
        </w:category>
        <w:types>
          <w:type w:val="bbPlcHdr"/>
        </w:types>
        <w:behaviors>
          <w:behavior w:val="content"/>
        </w:behaviors>
        <w:guid w:val="{78E29F72-A2B5-4E1B-9D0D-A0E6B48EEDD1}"/>
      </w:docPartPr>
      <w:docPartBody>
        <w:p w:rsidR="00B45D30" w:rsidRDefault="00B45D30">
          <w:pPr>
            <w:pStyle w:val="71717311661040CBA7CE333FABF0172C"/>
          </w:pPr>
          <w:r w:rsidRPr="00A27E9A">
            <w:rPr>
              <w:rStyle w:val="Tekstvantijdelijkeaanduiding"/>
            </w:rPr>
            <w:t>Choisissez un élément.</w:t>
          </w:r>
        </w:p>
      </w:docPartBody>
    </w:docPart>
    <w:docPart>
      <w:docPartPr>
        <w:name w:val="827B3DA33A0740B7BA8499588974F748"/>
        <w:category>
          <w:name w:val="Général"/>
          <w:gallery w:val="placeholder"/>
        </w:category>
        <w:types>
          <w:type w:val="bbPlcHdr"/>
        </w:types>
        <w:behaviors>
          <w:behavior w:val="content"/>
        </w:behaviors>
        <w:guid w:val="{AAC1175A-BB32-44C8-82EF-A941C289C71E}"/>
      </w:docPartPr>
      <w:docPartBody>
        <w:p w:rsidR="00B45D30" w:rsidRDefault="00B45D30">
          <w:pPr>
            <w:pStyle w:val="827B3DA33A0740B7BA8499588974F748"/>
          </w:pPr>
          <w:r w:rsidRPr="00A27E9A">
            <w:rPr>
              <w:rStyle w:val="Tekstvantijdelijkeaanduiding"/>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D30"/>
    <w:rsid w:val="000D5AC3"/>
    <w:rsid w:val="00177881"/>
    <w:rsid w:val="00362D58"/>
    <w:rsid w:val="003F7D72"/>
    <w:rsid w:val="004076E9"/>
    <w:rsid w:val="005B4B29"/>
    <w:rsid w:val="0081091A"/>
    <w:rsid w:val="0083379D"/>
    <w:rsid w:val="00A3686A"/>
    <w:rsid w:val="00A65880"/>
    <w:rsid w:val="00A85C18"/>
    <w:rsid w:val="00A969F5"/>
    <w:rsid w:val="00B45D30"/>
    <w:rsid w:val="00B50E5D"/>
    <w:rsid w:val="00BD6B2B"/>
    <w:rsid w:val="00C45546"/>
    <w:rsid w:val="00C50A28"/>
    <w:rsid w:val="00E82128"/>
    <w:rsid w:val="00F91766"/>
    <w:rsid w:val="00F964D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BE" w:eastAsia="fr-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71717311661040CBA7CE333FABF0172C">
    <w:name w:val="71717311661040CBA7CE333FABF0172C"/>
  </w:style>
  <w:style w:type="paragraph" w:customStyle="1" w:styleId="827B3DA33A0740B7BA8499588974F748">
    <w:name w:val="827B3DA33A0740B7BA8499588974F7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8874E3E951A0468711A2D362542C72" ma:contentTypeVersion="13" ma:contentTypeDescription="Crée un document." ma:contentTypeScope="" ma:versionID="c74f70276077a89a9b624db2677b6518">
  <xsd:schema xmlns:xsd="http://www.w3.org/2001/XMLSchema" xmlns:xs="http://www.w3.org/2001/XMLSchema" xmlns:p="http://schemas.microsoft.com/office/2006/metadata/properties" xmlns:ns2="e136bd33-9de6-474d-8cc2-8866bae40f6b" xmlns:ns3="3cdece0a-6a9d-460d-873a-e18281a89fc0" targetNamespace="http://schemas.microsoft.com/office/2006/metadata/properties" ma:root="true" ma:fieldsID="3f66581e854853567ca5b3f38a8cde36" ns2:_="" ns3:_="">
    <xsd:import namespace="e136bd33-9de6-474d-8cc2-8866bae40f6b"/>
    <xsd:import namespace="3cdece0a-6a9d-460d-873a-e18281a89f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36bd33-9de6-474d-8cc2-8866bae40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33287c0d-47a8-45cc-9737-f56b388507e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dece0a-6a9d-460d-873a-e18281a89f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1e9e9-7f1b-462c-93b5-4caacb096818}" ma:internalName="TaxCatchAll" ma:showField="CatchAllData" ma:web="3cdece0a-6a9d-460d-873a-e18281a89f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36bd33-9de6-474d-8cc2-8866bae40f6b">
      <Terms xmlns="http://schemas.microsoft.com/office/infopath/2007/PartnerControls"/>
    </lcf76f155ced4ddcb4097134ff3c332f>
    <TaxCatchAll xmlns="3cdece0a-6a9d-460d-873a-e18281a89fc0" xsi:nil="true"/>
  </documentManagement>
</p:properties>
</file>

<file path=customXml/itemProps1.xml><?xml version="1.0" encoding="utf-8"?>
<ds:datastoreItem xmlns:ds="http://schemas.openxmlformats.org/officeDocument/2006/customXml" ds:itemID="{3650E7D3-E9CD-477F-8F59-9BFC6ADCCEC4}">
  <ds:schemaRefs>
    <ds:schemaRef ds:uri="http://schemas.microsoft.com/sharepoint/v3/contenttype/forms"/>
  </ds:schemaRefs>
</ds:datastoreItem>
</file>

<file path=customXml/itemProps2.xml><?xml version="1.0" encoding="utf-8"?>
<ds:datastoreItem xmlns:ds="http://schemas.openxmlformats.org/officeDocument/2006/customXml" ds:itemID="{A43A8DFE-38B4-4132-BF09-C4039C60E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36bd33-9de6-474d-8cc2-8866bae40f6b"/>
    <ds:schemaRef ds:uri="3cdece0a-6a9d-460d-873a-e18281a89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FE66B1-ABB4-4322-BAA4-AB6F6B58DA52}">
  <ds:schemaRefs>
    <ds:schemaRef ds:uri="http://schemas.openxmlformats.org/officeDocument/2006/bibliography"/>
  </ds:schemaRefs>
</ds:datastoreItem>
</file>

<file path=customXml/itemProps4.xml><?xml version="1.0" encoding="utf-8"?>
<ds:datastoreItem xmlns:ds="http://schemas.openxmlformats.org/officeDocument/2006/customXml" ds:itemID="{E63E5C97-8EB9-4356-814F-4BF93AB613B4}">
  <ds:schemaRefs>
    <ds:schemaRef ds:uri="http://schemas.microsoft.com/office/2006/metadata/properties"/>
    <ds:schemaRef ds:uri="http://schemas.microsoft.com/office/infopath/2007/PartnerControls"/>
    <ds:schemaRef ds:uri="e136bd33-9de6-474d-8cc2-8866bae40f6b"/>
    <ds:schemaRef ds:uri="3cdece0a-6a9d-460d-873a-e18281a89fc0"/>
  </ds:schemaRefs>
</ds:datastoreItem>
</file>

<file path=docProps/app.xml><?xml version="1.0" encoding="utf-8"?>
<Properties xmlns="http://schemas.openxmlformats.org/officeDocument/2006/extended-properties" xmlns:vt="http://schemas.openxmlformats.org/officeDocument/2006/docPropsVTypes">
  <Template>CPH-MODELE-AVIS INITIATIVE-FR</Template>
  <TotalTime>0</TotalTime>
  <Pages>8</Pages>
  <Words>2536</Words>
  <Characters>14460</Characters>
  <Application>Microsoft Office Word</Application>
  <DocSecurity>0</DocSecurity>
  <Lines>120</Lines>
  <Paragraphs>33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BOUTAHER Gil</dc:creator>
  <cp:keywords>, docId:9A193E85C82A2485252D852D625476D3</cp:keywords>
  <dc:description/>
  <cp:lastModifiedBy>Parent Eva</cp:lastModifiedBy>
  <cp:revision>2</cp:revision>
  <dcterms:created xsi:type="dcterms:W3CDTF">2025-07-03T12:25:00Z</dcterms:created>
  <dcterms:modified xsi:type="dcterms:W3CDTF">2025-07-03T12:25:00Z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0x0101004C8874E3E951A0468711A2D362542C72</vt:lpwstr>
  </property>
  <property fmtid="{D5CDD505-2E9C-101B-9397-08002B2CF9AE}" pid="3" name="Order">
    <vt:r8>70000</vt:r8>
  </property>
  <property fmtid="{D5CDD505-2E9C-101B-9397-08002B2CF9AE}" pid="4" name="MediaServiceImageTags">
    <vt:lpwstr/>
  </property>
</Properties>
</file>