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77EB" w14:textId="0241CA03" w:rsidR="006A3DA1" w:rsidRPr="006A3DA1" w:rsidRDefault="006002A7" w:rsidP="006A3DA1">
      <w:pPr>
        <w:jc w:val="center"/>
        <w:rPr>
          <w:b/>
          <w:bCs/>
          <w:sz w:val="36"/>
          <w:szCs w:val="36"/>
          <w:u w:val="single"/>
          <w:lang w:val="fr-FR"/>
        </w:rPr>
      </w:pPr>
      <w:bookmarkStart w:id="0" w:name="_Hlk199840136"/>
      <w:bookmarkEnd w:id="0"/>
      <w:r>
        <w:rPr>
          <w:b/>
          <w:bCs/>
          <w:sz w:val="36"/>
          <w:szCs w:val="36"/>
          <w:u w:val="single"/>
          <w:lang w:val="fr-FR"/>
        </w:rPr>
        <w:t xml:space="preserve">Fiche préparatoire </w:t>
      </w:r>
      <w:proofErr w:type="gramStart"/>
      <w:r>
        <w:rPr>
          <w:b/>
          <w:bCs/>
          <w:sz w:val="36"/>
          <w:szCs w:val="36"/>
          <w:u w:val="single"/>
          <w:lang w:val="fr-FR"/>
        </w:rPr>
        <w:t>au</w:t>
      </w:r>
      <w:proofErr w:type="gramEnd"/>
      <w:r>
        <w:rPr>
          <w:b/>
          <w:bCs/>
          <w:sz w:val="36"/>
          <w:szCs w:val="36"/>
          <w:u w:val="single"/>
          <w:lang w:val="fr-FR"/>
        </w:rPr>
        <w:t xml:space="preserve"> Plan fédéral de lutte contre la pauvreté : thématique « </w:t>
      </w:r>
      <w:r w:rsidR="009752D5">
        <w:rPr>
          <w:b/>
          <w:bCs/>
          <w:sz w:val="36"/>
          <w:szCs w:val="36"/>
          <w:u w:val="single"/>
          <w:lang w:val="fr-FR"/>
        </w:rPr>
        <w:t>pouvoir d’achat</w:t>
      </w:r>
      <w:r>
        <w:rPr>
          <w:b/>
          <w:bCs/>
          <w:sz w:val="36"/>
          <w:szCs w:val="36"/>
          <w:u w:val="single"/>
          <w:lang w:val="fr-FR"/>
        </w:rPr>
        <w:t> »</w:t>
      </w:r>
    </w:p>
    <w:p w14:paraId="49579202" w14:textId="77777777" w:rsidR="00575EED" w:rsidRDefault="00575EED" w:rsidP="00575EED">
      <w:pPr>
        <w:spacing w:before="240"/>
        <w:jc w:val="both"/>
        <w:rPr>
          <w:lang w:val="fr-FR"/>
        </w:rPr>
      </w:pPr>
      <w:bookmarkStart w:id="1" w:name="_Hlk198892016"/>
      <w:r w:rsidRPr="007C1626">
        <w:rPr>
          <w:lang w:val="fr-FR"/>
        </w:rPr>
        <w:t xml:space="preserve">Conformément à la loi du 9 octobre 2023, un plan fédéral de lutte contre la pauvreté devra être adopté </w:t>
      </w:r>
      <w:proofErr w:type="gramStart"/>
      <w:r w:rsidRPr="007C1626">
        <w:rPr>
          <w:lang w:val="fr-FR"/>
        </w:rPr>
        <w:t>dans</w:t>
      </w:r>
      <w:proofErr w:type="gramEnd"/>
      <w:r w:rsidRPr="007C1626">
        <w:rPr>
          <w:lang w:val="fr-FR"/>
        </w:rPr>
        <w:t xml:space="preserve"> les douze mois qui suivent l’installation du Conseil des Ministres, soit pour le 2 février 2026.</w:t>
      </w:r>
      <w:bookmarkEnd w:id="1"/>
    </w:p>
    <w:p w14:paraId="3F893343" w14:textId="77777777" w:rsidR="00575EED" w:rsidRPr="00EE1087" w:rsidRDefault="00575EED" w:rsidP="00575EED">
      <w:pPr>
        <w:spacing w:before="240"/>
        <w:jc w:val="both"/>
        <w:rPr>
          <w:lang w:val="fr-BE"/>
        </w:rPr>
      </w:pPr>
      <w:r>
        <w:rPr>
          <w:lang w:val="fr-FR"/>
        </w:rPr>
        <w:t>Dans ce cadre, le cabinet du</w:t>
      </w:r>
      <w:r w:rsidRPr="007C1626">
        <w:rPr>
          <w:lang w:val="fr-FR"/>
        </w:rPr>
        <w:t xml:space="preserve"> </w:t>
      </w:r>
      <w:r>
        <w:rPr>
          <w:lang w:val="fr-FR"/>
        </w:rPr>
        <w:t xml:space="preserve">Ministre </w:t>
      </w:r>
      <w:proofErr w:type="spellStart"/>
      <w:r w:rsidRPr="00EE1087">
        <w:rPr>
          <w:lang w:val="fr-BE"/>
        </w:rPr>
        <w:t>Vandenbroucke</w:t>
      </w:r>
      <w:proofErr w:type="spellEnd"/>
      <w:r w:rsidRPr="00EE1087">
        <w:rPr>
          <w:lang w:val="fr-BE"/>
        </w:rPr>
        <w:t>, en charge de la lutte contre la pauvreté</w:t>
      </w:r>
      <w:r>
        <w:rPr>
          <w:lang w:val="fr-BE"/>
        </w:rPr>
        <w:t>, a défini quelques grandes lignes directrices : </w:t>
      </w:r>
      <w:r w:rsidRPr="007C1626">
        <w:rPr>
          <w:lang w:val="fr-FR"/>
        </w:rPr>
        <w:t xml:space="preserve"> </w:t>
      </w:r>
    </w:p>
    <w:p w14:paraId="0D8077B2" w14:textId="77777777" w:rsidR="00575EED" w:rsidRDefault="00575EED" w:rsidP="00575EED">
      <w:pPr>
        <w:spacing w:after="0"/>
        <w:rPr>
          <w:lang w:val="fr-FR"/>
        </w:rPr>
      </w:pPr>
      <w:r>
        <w:rPr>
          <w:lang w:val="fr-FR"/>
        </w:rPr>
        <w:t xml:space="preserve">1. L'intégration de tous dans une société inclusive : </w:t>
      </w:r>
    </w:p>
    <w:p w14:paraId="147C9FCA" w14:textId="77777777" w:rsidR="00575EED" w:rsidRDefault="00575EED" w:rsidP="00575EED">
      <w:pPr>
        <w:spacing w:after="0"/>
        <w:ind w:firstLine="708"/>
        <w:rPr>
          <w:lang w:val="fr-FR"/>
          <w14:ligatures w14:val="standardContextual"/>
        </w:rPr>
      </w:pPr>
      <w:r>
        <w:rPr>
          <w:lang w:val="fr-FR"/>
        </w:rPr>
        <w:t>a. Un travail comme barrage contre la pauvreté</w:t>
      </w:r>
    </w:p>
    <w:p w14:paraId="0C0ABDBC" w14:textId="77777777" w:rsidR="00575EED" w:rsidRDefault="00575EED" w:rsidP="00575EED">
      <w:pPr>
        <w:spacing w:after="0"/>
        <w:ind w:firstLine="708"/>
        <w:rPr>
          <w:lang w:val="fr-FR"/>
        </w:rPr>
      </w:pPr>
      <w:r>
        <w:rPr>
          <w:lang w:val="fr-FR"/>
        </w:rPr>
        <w:t>b. Un système de sécurité sociale solide comme barrage contre la pauvreté</w:t>
      </w:r>
    </w:p>
    <w:p w14:paraId="131D955D" w14:textId="77777777" w:rsidR="00575EED" w:rsidRDefault="00575EED" w:rsidP="00575EED">
      <w:pPr>
        <w:spacing w:after="0"/>
        <w:ind w:firstLine="708"/>
        <w:rPr>
          <w:lang w:val="fr-FR"/>
        </w:rPr>
      </w:pPr>
      <w:r>
        <w:rPr>
          <w:lang w:val="fr-FR"/>
        </w:rPr>
        <w:t xml:space="preserve">c. Accessibilité des services et lutte contre le non </w:t>
      </w:r>
      <w:proofErr w:type="spellStart"/>
      <w:r>
        <w:rPr>
          <w:lang w:val="fr-FR"/>
        </w:rPr>
        <w:t>take</w:t>
      </w:r>
      <w:proofErr w:type="spellEnd"/>
      <w:r>
        <w:rPr>
          <w:lang w:val="fr-FR"/>
        </w:rPr>
        <w:t xml:space="preserve"> up</w:t>
      </w:r>
    </w:p>
    <w:p w14:paraId="70F7CFDF" w14:textId="77777777" w:rsidR="00575EED" w:rsidRDefault="00575EED" w:rsidP="00575EED">
      <w:pPr>
        <w:spacing w:after="0"/>
        <w:rPr>
          <w:lang w:val="fr-FR"/>
        </w:rPr>
      </w:pPr>
      <w:r>
        <w:rPr>
          <w:lang w:val="fr-FR"/>
        </w:rPr>
        <w:t>2. Pauvreté et santé</w:t>
      </w:r>
    </w:p>
    <w:p w14:paraId="6DEE9BF7" w14:textId="77777777" w:rsidR="00575EED" w:rsidRDefault="00575EED" w:rsidP="00575EED">
      <w:pPr>
        <w:spacing w:after="0"/>
        <w:rPr>
          <w:lang w:val="fr-FR"/>
        </w:rPr>
      </w:pPr>
      <w:r>
        <w:rPr>
          <w:lang w:val="fr-FR"/>
        </w:rPr>
        <w:t>3. La lutte contre le surendettement</w:t>
      </w:r>
    </w:p>
    <w:p w14:paraId="75E2399B" w14:textId="77777777" w:rsidR="00575EED" w:rsidRDefault="00575EED" w:rsidP="00575EED">
      <w:pPr>
        <w:spacing w:after="0"/>
        <w:rPr>
          <w:lang w:val="fr-FR"/>
        </w:rPr>
      </w:pPr>
      <w:r>
        <w:rPr>
          <w:lang w:val="fr-FR"/>
        </w:rPr>
        <w:t>4. Protéger le pouvoir d'achat des personnes en situation de pauvreté</w:t>
      </w:r>
    </w:p>
    <w:p w14:paraId="02C8D84A" w14:textId="6ED9410D" w:rsidR="00575EED" w:rsidRDefault="00575EED" w:rsidP="00575EED">
      <w:pPr>
        <w:spacing w:before="240"/>
        <w:jc w:val="both"/>
        <w:rPr>
          <w:lang w:val="fr-FR"/>
        </w:rPr>
      </w:pPr>
      <w:r>
        <w:rPr>
          <w:lang w:val="fr-FR"/>
        </w:rPr>
        <w:t xml:space="preserve">Le groupe de travail thématique sur « le pouvoir d’achat » se tiendra </w:t>
      </w:r>
      <w:r w:rsidRPr="00332166">
        <w:rPr>
          <w:b/>
          <w:bCs/>
          <w:lang w:val="fr-FR"/>
        </w:rPr>
        <w:t>le</w:t>
      </w:r>
      <w:r w:rsidR="00332166" w:rsidRPr="00332166">
        <w:rPr>
          <w:b/>
          <w:bCs/>
          <w:lang w:val="fr-FR"/>
        </w:rPr>
        <w:t xml:space="preserve"> mercredi 25 juin 2025 de 13.30h-16.00h</w:t>
      </w:r>
      <w:r>
        <w:rPr>
          <w:lang w:val="fr-FR"/>
        </w:rPr>
        <w:t xml:space="preserve">. Pour pouvoir préparer au mieux cette réunion, nous vous invitons à prendre connaissance de cette fiche et de la liste de mesures élaborée par le cabinet sur base de l’accord de gouvernement. Vos recommandations liées à ces mesures seront consignées dans une note qui sera remise au cabinet. </w:t>
      </w:r>
    </w:p>
    <w:p w14:paraId="6E1E2E6D" w14:textId="77777777" w:rsidR="00575EED" w:rsidRPr="00D91EF4" w:rsidRDefault="00575EED" w:rsidP="00575EED">
      <w:pPr>
        <w:spacing w:before="240"/>
        <w:jc w:val="both"/>
        <w:rPr>
          <w:lang w:val="fr-BE"/>
        </w:rPr>
      </w:pPr>
      <w:r>
        <w:rPr>
          <w:lang w:val="fr-FR"/>
        </w:rPr>
        <w:t>Lors de nos échanges, nous vous demandons de prendre en compte le souhait du Ministre d’intégrer uniquement de nouvelles mesures dans le Plan fédéral de lutte contre la pauvreté, et de limiter le nombre de ces mesures dans un objectif d’efficacité.</w:t>
      </w:r>
      <w:r>
        <w:rPr>
          <w:lang w:val="fr-BE"/>
        </w:rPr>
        <w:t xml:space="preserve"> </w:t>
      </w:r>
    </w:p>
    <w:p w14:paraId="16E7F780" w14:textId="77777777" w:rsidR="00575EED" w:rsidRDefault="00575EED" w:rsidP="00575EED">
      <w:pPr>
        <w:spacing w:before="240"/>
        <w:jc w:val="both"/>
        <w:rPr>
          <w:lang w:val="fr-FR"/>
        </w:rPr>
      </w:pPr>
      <w:r>
        <w:rPr>
          <w:lang w:val="fr-FR"/>
        </w:rPr>
        <w:t>Nous vous remercions d’avance pour votre collaboration !</w:t>
      </w:r>
    </w:p>
    <w:p w14:paraId="080BD784" w14:textId="77777777" w:rsidR="00575EED" w:rsidRDefault="00575EED" w:rsidP="009752D5">
      <w:pPr>
        <w:jc w:val="both"/>
        <w:rPr>
          <w:lang w:val="fr-FR"/>
        </w:rPr>
      </w:pPr>
    </w:p>
    <w:p w14:paraId="71C42641" w14:textId="77777777" w:rsidR="00575EED" w:rsidRDefault="00575EED">
      <w:pPr>
        <w:rPr>
          <w:b/>
          <w:bCs/>
          <w:u w:val="single"/>
          <w:lang w:val="fr-FR"/>
        </w:rPr>
      </w:pPr>
      <w:r>
        <w:rPr>
          <w:b/>
          <w:bCs/>
          <w:u w:val="single"/>
          <w:lang w:val="fr-FR"/>
        </w:rPr>
        <w:br w:type="page"/>
      </w:r>
    </w:p>
    <w:p w14:paraId="49C17583" w14:textId="148DC936" w:rsidR="006A3DA1" w:rsidRPr="00575EED" w:rsidRDefault="006A3DA1" w:rsidP="00575EED">
      <w:pPr>
        <w:pStyle w:val="ListParagraph"/>
        <w:numPr>
          <w:ilvl w:val="0"/>
          <w:numId w:val="14"/>
        </w:numPr>
        <w:jc w:val="both"/>
        <w:rPr>
          <w:b/>
          <w:bCs/>
          <w:u w:val="single"/>
          <w:lang w:val="fr-FR"/>
        </w:rPr>
      </w:pPr>
      <w:r w:rsidRPr="00575EED">
        <w:rPr>
          <w:b/>
          <w:bCs/>
          <w:u w:val="single"/>
          <w:lang w:val="fr-FR"/>
        </w:rPr>
        <w:lastRenderedPageBreak/>
        <w:t>Contexte</w:t>
      </w:r>
    </w:p>
    <w:p w14:paraId="4CCD8AFA" w14:textId="77777777" w:rsidR="00785C2B" w:rsidRDefault="00785C2B" w:rsidP="00785C2B">
      <w:pPr>
        <w:jc w:val="both"/>
        <w:rPr>
          <w:lang w:val="fr-BE"/>
        </w:rPr>
      </w:pPr>
      <w:r w:rsidRPr="00785C2B">
        <w:rPr>
          <w:lang w:val="fr-BE"/>
        </w:rPr>
        <w:t xml:space="preserve">En 2024, 18,2% de la population belge était exposée au </w:t>
      </w:r>
      <w:r w:rsidRPr="00785C2B">
        <w:rPr>
          <w:b/>
          <w:bCs/>
          <w:lang w:val="fr-BE"/>
        </w:rPr>
        <w:t>risque de pauvreté ou d’exclusion sociale (AROPE)</w:t>
      </w:r>
      <w:r w:rsidRPr="00785C2B">
        <w:rPr>
          <w:lang w:val="fr-BE"/>
        </w:rPr>
        <w:t xml:space="preserve">, soit un peu plus de 2,1 millions de personnes. Le </w:t>
      </w:r>
      <w:r w:rsidRPr="00785C2B">
        <w:rPr>
          <w:b/>
          <w:bCs/>
          <w:lang w:val="fr-BE"/>
        </w:rPr>
        <w:t>risque de pauvreté</w:t>
      </w:r>
      <w:r w:rsidRPr="004104E8">
        <w:rPr>
          <w:rStyle w:val="FootnoteReference"/>
        </w:rPr>
        <w:footnoteReference w:id="1"/>
      </w:r>
      <w:r w:rsidRPr="00785C2B">
        <w:rPr>
          <w:b/>
          <w:bCs/>
          <w:lang w:val="fr-BE"/>
        </w:rPr>
        <w:t> (AROP ou pauvreté monétaire)</w:t>
      </w:r>
      <w:r w:rsidRPr="00785C2B">
        <w:rPr>
          <w:lang w:val="fr-BE"/>
        </w:rPr>
        <w:t xml:space="preserve"> s’établissait quant à lui à 11,5% de la population.</w:t>
      </w:r>
    </w:p>
    <w:p w14:paraId="71547201" w14:textId="49310F82" w:rsidR="00D32C05" w:rsidRDefault="002067AC" w:rsidP="00785C2B">
      <w:pPr>
        <w:jc w:val="both"/>
        <w:rPr>
          <w:lang w:val="fr-BE"/>
        </w:rPr>
      </w:pPr>
      <w:r w:rsidRPr="002067AC">
        <w:rPr>
          <w:lang w:val="fr-BE"/>
        </w:rPr>
        <w:t xml:space="preserve">En 2024, 6,1 % de la population souffre d’une </w:t>
      </w:r>
      <w:r w:rsidRPr="002067AC">
        <w:rPr>
          <w:b/>
          <w:bCs/>
          <w:lang w:val="fr-BE"/>
        </w:rPr>
        <w:t>privation matérielle et sociale sévère</w:t>
      </w:r>
      <w:r w:rsidRPr="002067AC">
        <w:rPr>
          <w:lang w:val="fr-BE"/>
        </w:rPr>
        <w:t xml:space="preserve">, ce qui signifie qu’elle est dans l’incapacité de faire face à certaines dépenses courantes jugées indispensables pour maintenir un niveau de vie décent, comme payer ses factures, remplacer des meubles usés ou participer à des sorties régulières. </w:t>
      </w:r>
      <w:r w:rsidR="00D32C05">
        <w:rPr>
          <w:lang w:val="fr-BE"/>
        </w:rPr>
        <w:t xml:space="preserve">(Source : </w:t>
      </w:r>
      <w:hyperlink r:id="rId13" w:history="1">
        <w:proofErr w:type="spellStart"/>
        <w:r w:rsidR="00D32C05" w:rsidRPr="00D32C05">
          <w:rPr>
            <w:rStyle w:val="Hyperlink"/>
            <w:lang w:val="fr-BE"/>
          </w:rPr>
          <w:t>Statbel</w:t>
        </w:r>
        <w:proofErr w:type="spellEnd"/>
      </w:hyperlink>
      <w:r w:rsidR="00D32C05">
        <w:rPr>
          <w:lang w:val="fr-BE"/>
        </w:rPr>
        <w:t>).</w:t>
      </w:r>
    </w:p>
    <w:p w14:paraId="69075ECA" w14:textId="2075FC5D" w:rsidR="00785C2B" w:rsidRPr="00785C2B" w:rsidRDefault="00785C2B" w:rsidP="00785C2B">
      <w:pPr>
        <w:jc w:val="both"/>
        <w:rPr>
          <w:lang w:val="fr-BE"/>
        </w:rPr>
      </w:pPr>
      <w:r w:rsidRPr="00785C2B">
        <w:rPr>
          <w:rFonts w:eastAsia="Times New Roman"/>
          <w:lang w:val="fr-BE"/>
        </w:rPr>
        <w:t>Le graphique ci-dessous donnent l’évolution du nombre de demandes d’aide en matière d’</w:t>
      </w:r>
      <w:r w:rsidRPr="00785C2B">
        <w:rPr>
          <w:rFonts w:eastAsia="Times New Roman"/>
          <w:b/>
          <w:bCs/>
          <w:lang w:val="fr-BE"/>
        </w:rPr>
        <w:t>aide alimentaire</w:t>
      </w:r>
      <w:r w:rsidRPr="00785C2B">
        <w:rPr>
          <w:rFonts w:eastAsia="Times New Roman"/>
          <w:lang w:val="fr-BE"/>
        </w:rPr>
        <w:t xml:space="preserve"> et d’</w:t>
      </w:r>
      <w:r w:rsidRPr="00785C2B">
        <w:rPr>
          <w:rFonts w:eastAsia="Times New Roman"/>
          <w:b/>
          <w:bCs/>
          <w:lang w:val="fr-BE"/>
        </w:rPr>
        <w:t>aide pour l’eau et l’énergie</w:t>
      </w:r>
      <w:r w:rsidRPr="00785C2B">
        <w:rPr>
          <w:rFonts w:eastAsia="Times New Roman"/>
          <w:lang w:val="fr-BE"/>
        </w:rPr>
        <w:t xml:space="preserve"> adressées aux CPAS par leurs usagers. Étant donné qu’il s’agit de données estimées à partir d’enquêtes menées auprès des CPAS, l’attention portera davantage sur la tendance de ces demandes que sur leur valeur absolue (Source : Enquête Impact Social – SPP IS).</w:t>
      </w:r>
    </w:p>
    <w:p w14:paraId="5AAFC4FE" w14:textId="77777777" w:rsidR="00785C2B" w:rsidRDefault="00785C2B" w:rsidP="00785C2B">
      <w:pPr>
        <w:jc w:val="both"/>
        <w:rPr>
          <w:rFonts w:eastAsia="Times New Roman"/>
          <w:lang w:val="fr-BE"/>
        </w:rPr>
      </w:pPr>
      <w:r w:rsidRPr="00203539">
        <w:rPr>
          <w:noProof/>
        </w:rPr>
        <w:drawing>
          <wp:inline distT="0" distB="0" distL="0" distR="0" wp14:anchorId="718F648F" wp14:editId="7B2A4A82">
            <wp:extent cx="5760720" cy="2757170"/>
            <wp:effectExtent l="0" t="0" r="11430" b="5080"/>
            <wp:docPr id="379064862" name="Chart 1">
              <a:extLst xmlns:a="http://schemas.openxmlformats.org/drawingml/2006/main">
                <a:ext uri="{FF2B5EF4-FFF2-40B4-BE49-F238E27FC236}">
                  <a16:creationId xmlns:a16="http://schemas.microsoft.com/office/drawing/2014/main" id="{72BA4740-D28B-4F7A-90CD-1923A03EC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2F12BC" w14:textId="41FE7A8A" w:rsidR="00785C2B" w:rsidRDefault="00785C2B" w:rsidP="00785C2B">
      <w:pPr>
        <w:jc w:val="both"/>
        <w:rPr>
          <w:lang w:val="fr-BE"/>
        </w:rPr>
      </w:pPr>
      <w:r w:rsidRPr="00785C2B">
        <w:rPr>
          <w:rFonts w:eastAsia="Times New Roman"/>
          <w:lang w:val="fr-BE"/>
        </w:rPr>
        <w:t xml:space="preserve">La </w:t>
      </w:r>
      <w:r w:rsidRPr="002067AC">
        <w:rPr>
          <w:rFonts w:eastAsia="Times New Roman"/>
          <w:b/>
          <w:bCs/>
          <w:lang w:val="fr-BE"/>
        </w:rPr>
        <w:t>demande d’aide alimentaire</w:t>
      </w:r>
      <w:r w:rsidRPr="00785C2B">
        <w:rPr>
          <w:rFonts w:eastAsia="Times New Roman"/>
          <w:lang w:val="fr-BE"/>
        </w:rPr>
        <w:t xml:space="preserve"> suit une tendance haussière. Cela traduit souvent une situation d’urgence sociale, où les revenus disponibles ne suffisent plus à couvrir les besoins de base. Cette hausse est un indicateur de la difficulté croissante à accéder à une alimentation suffisante et de qualité.</w:t>
      </w:r>
    </w:p>
    <w:p w14:paraId="146853CA" w14:textId="756C4103" w:rsidR="00785C2B" w:rsidRDefault="00785C2B" w:rsidP="009752D5">
      <w:pPr>
        <w:jc w:val="both"/>
        <w:rPr>
          <w:rFonts w:eastAsia="Times New Roman"/>
          <w:lang w:val="fr-BE"/>
        </w:rPr>
      </w:pPr>
      <w:r w:rsidRPr="00785C2B">
        <w:rPr>
          <w:rFonts w:eastAsia="Times New Roman"/>
          <w:lang w:val="fr-BE"/>
        </w:rPr>
        <w:t xml:space="preserve">Les </w:t>
      </w:r>
      <w:r w:rsidRPr="002067AC">
        <w:rPr>
          <w:rFonts w:eastAsia="Times New Roman"/>
          <w:b/>
          <w:bCs/>
          <w:lang w:val="fr-BE"/>
        </w:rPr>
        <w:t>demandes dans le domaine de l’aide pour l’eau et l’énergie</w:t>
      </w:r>
      <w:r w:rsidRPr="00785C2B">
        <w:rPr>
          <w:rFonts w:eastAsia="Times New Roman"/>
          <w:lang w:val="fr-BE"/>
        </w:rPr>
        <w:t xml:space="preserve"> connaissent également une progression, souvent liée aux hausses de prix de l’énergie et aux charges liées au logement. Ces aides sont essentielles pour garantir un accès aux services de base.</w:t>
      </w:r>
    </w:p>
    <w:p w14:paraId="0AF79FC6" w14:textId="77777777" w:rsidR="00550119" w:rsidRPr="00785C2B" w:rsidRDefault="00550119" w:rsidP="009752D5">
      <w:pPr>
        <w:jc w:val="both"/>
        <w:rPr>
          <w:b/>
          <w:bCs/>
          <w:u w:val="single"/>
          <w:lang w:val="fr-BE"/>
        </w:rPr>
      </w:pPr>
    </w:p>
    <w:p w14:paraId="318E7C38" w14:textId="77777777" w:rsidR="00575EED" w:rsidRDefault="00575EED">
      <w:pPr>
        <w:rPr>
          <w:b/>
          <w:bCs/>
          <w:u w:val="single"/>
          <w:lang w:val="fr-FR"/>
        </w:rPr>
      </w:pPr>
      <w:r>
        <w:rPr>
          <w:b/>
          <w:bCs/>
          <w:u w:val="single"/>
          <w:lang w:val="fr-FR"/>
        </w:rPr>
        <w:br w:type="page"/>
      </w:r>
    </w:p>
    <w:p w14:paraId="0B13C9EA" w14:textId="4F23200C" w:rsidR="006002A7" w:rsidRPr="00575EED" w:rsidRDefault="006002A7" w:rsidP="00575EED">
      <w:pPr>
        <w:pStyle w:val="ListParagraph"/>
        <w:numPr>
          <w:ilvl w:val="0"/>
          <w:numId w:val="14"/>
        </w:numPr>
        <w:jc w:val="both"/>
        <w:rPr>
          <w:b/>
          <w:bCs/>
          <w:u w:val="single"/>
          <w:lang w:val="fr-FR"/>
        </w:rPr>
      </w:pPr>
      <w:r w:rsidRPr="00575EED">
        <w:rPr>
          <w:b/>
          <w:bCs/>
          <w:u w:val="single"/>
          <w:lang w:val="fr-FR"/>
        </w:rPr>
        <w:t>Mesures liées à la thématique « pouvoir d’achat » sur base de l’accord de gouvernement</w:t>
      </w:r>
    </w:p>
    <w:p w14:paraId="4B9B19F6" w14:textId="77777777" w:rsidR="0033739A" w:rsidRDefault="0033739A" w:rsidP="0033739A">
      <w:pPr>
        <w:jc w:val="both"/>
        <w:rPr>
          <w:i/>
          <w:iCs/>
          <w:lang w:val="fr-FR"/>
        </w:rPr>
      </w:pPr>
      <w:r>
        <w:rPr>
          <w:i/>
          <w:iCs/>
          <w:lang w:val="fr-FR"/>
        </w:rPr>
        <w:t>Vous trouverez ci-dessous une première sélection non-exhaustive de mesures reprises dans l’accord de gouvernement :</w:t>
      </w:r>
    </w:p>
    <w:p w14:paraId="2382FCA6" w14:textId="19B01879" w:rsidR="00A77B54" w:rsidRPr="00785C2B" w:rsidRDefault="00A77B54" w:rsidP="00A77B54">
      <w:pPr>
        <w:pStyle w:val="ListParagraph"/>
        <w:numPr>
          <w:ilvl w:val="0"/>
          <w:numId w:val="12"/>
        </w:numPr>
        <w:rPr>
          <w:rFonts w:eastAsia="Times New Roman" w:cstheme="minorHAnsi"/>
          <w:color w:val="000000"/>
          <w:lang w:val="fr-BE" w:eastAsia="nl-BE"/>
        </w:rPr>
      </w:pPr>
      <w:r w:rsidRPr="00785C2B">
        <w:rPr>
          <w:rFonts w:eastAsia="Times New Roman" w:cstheme="minorHAnsi"/>
          <w:color w:val="000000"/>
          <w:lang w:val="fr-BE" w:eastAsia="nl-BE"/>
        </w:rPr>
        <w:t>Les autorités mènent de vastes campagnes pour informer et sensibiliser chaque consommateur sur ses droits, ses possibilités et ses responsabilités. Une attention particulière sera accordée à la meilleure façon d’atteindre les groupes cibles vulnérables.</w:t>
      </w:r>
    </w:p>
    <w:p w14:paraId="1FAE4860" w14:textId="3D790F33" w:rsidR="00A10B46" w:rsidRPr="00785C2B" w:rsidRDefault="00F66716" w:rsidP="00F66716">
      <w:pPr>
        <w:pStyle w:val="ListParagraph"/>
        <w:numPr>
          <w:ilvl w:val="0"/>
          <w:numId w:val="12"/>
        </w:numPr>
        <w:rPr>
          <w:lang w:val="fr-BE"/>
        </w:rPr>
      </w:pPr>
      <w:r w:rsidRPr="00785C2B">
        <w:rPr>
          <w:lang w:val="fr-BE"/>
        </w:rPr>
        <w:t xml:space="preserve">Renforcer les revenus les plus bas par </w:t>
      </w:r>
      <w:r w:rsidRPr="00785C2B">
        <w:rPr>
          <w:rFonts w:eastAsia="Times New Roman" w:cstheme="minorHAnsi"/>
          <w:color w:val="000000"/>
          <w:lang w:val="fr-BE" w:eastAsia="nl-BE"/>
        </w:rPr>
        <w:t>une augmentation supplémentaire en deux étapes des salaires minimums.</w:t>
      </w:r>
    </w:p>
    <w:p w14:paraId="218CF178" w14:textId="3CACFA46" w:rsidR="00A10B46" w:rsidRPr="00A77B54" w:rsidRDefault="00F66716" w:rsidP="00A10B46">
      <w:pPr>
        <w:pStyle w:val="ListParagraph"/>
        <w:numPr>
          <w:ilvl w:val="0"/>
          <w:numId w:val="12"/>
        </w:numPr>
        <w:jc w:val="both"/>
        <w:rPr>
          <w:rFonts w:cstheme="minorHAnsi"/>
          <w:i/>
          <w:iCs/>
          <w:lang w:val="fr-FR"/>
        </w:rPr>
      </w:pPr>
      <w:r w:rsidRPr="00785C2B">
        <w:rPr>
          <w:rFonts w:eastAsia="Times New Roman" w:cstheme="minorHAnsi"/>
          <w:color w:val="000000"/>
          <w:lang w:val="fr-BE" w:eastAsia="nl-BE"/>
        </w:rPr>
        <w:t>La réforme fiscale prévoit un soutien financier et des baisses d’impôts pour les ménages, ce qui permettra de mieux maîtriser les coûts de la transition énergétique.</w:t>
      </w:r>
    </w:p>
    <w:p w14:paraId="1151658A" w14:textId="719361B8" w:rsidR="00A10B46" w:rsidRPr="00A77B54" w:rsidRDefault="00AE796F" w:rsidP="00A10B46">
      <w:pPr>
        <w:pStyle w:val="ListParagraph"/>
        <w:numPr>
          <w:ilvl w:val="0"/>
          <w:numId w:val="12"/>
        </w:numPr>
        <w:jc w:val="both"/>
        <w:rPr>
          <w:rFonts w:cstheme="minorHAnsi"/>
          <w:i/>
          <w:iCs/>
          <w:lang w:val="fr-FR"/>
        </w:rPr>
      </w:pPr>
      <w:r w:rsidRPr="00785C2B">
        <w:rPr>
          <w:rFonts w:eastAsia="Times New Roman" w:cstheme="minorHAnsi"/>
          <w:color w:val="000000"/>
          <w:lang w:val="fr-BE" w:eastAsia="nl-BE"/>
        </w:rPr>
        <w:t>Le livre XIX du Code de droit économique relatif aux dettes des consommateurs sera évalué d’ici à la fin de la première année de la législature et, le cas échéant, adapté en fonction de cette évaluation.</w:t>
      </w:r>
    </w:p>
    <w:p w14:paraId="74A9F5EB" w14:textId="77777777" w:rsidR="00A10B46" w:rsidRDefault="00A10B46">
      <w:pPr>
        <w:rPr>
          <w:b/>
          <w:bCs/>
          <w:u w:val="single"/>
          <w:lang w:val="fr-FR"/>
        </w:rPr>
      </w:pPr>
    </w:p>
    <w:p w14:paraId="46717D1C" w14:textId="569B182C" w:rsidR="00575EED" w:rsidRPr="00575EED" w:rsidRDefault="00575EED" w:rsidP="00575EED">
      <w:pPr>
        <w:pStyle w:val="ListParagraph"/>
        <w:numPr>
          <w:ilvl w:val="0"/>
          <w:numId w:val="14"/>
        </w:numPr>
        <w:rPr>
          <w:b/>
          <w:bCs/>
          <w:u w:val="single"/>
          <w:lang w:val="fr-FR"/>
        </w:rPr>
      </w:pPr>
      <w:bookmarkStart w:id="2" w:name="_Hlk198891951"/>
      <w:bookmarkStart w:id="3" w:name="_Hlk200116796"/>
      <w:r w:rsidRPr="00575EED">
        <w:rPr>
          <w:b/>
          <w:bCs/>
          <w:u w:val="single"/>
          <w:lang w:val="fr-FR"/>
        </w:rPr>
        <w:t>Recommandations</w:t>
      </w:r>
    </w:p>
    <w:bookmarkEnd w:id="2"/>
    <w:p w14:paraId="0AD97F5B" w14:textId="77777777" w:rsidR="00575EED" w:rsidRDefault="00575EED" w:rsidP="00575EED">
      <w:pPr>
        <w:rPr>
          <w:b/>
          <w:bCs/>
          <w:u w:val="single"/>
          <w:lang w:val="fr-FR"/>
        </w:rPr>
      </w:pPr>
      <w:r>
        <w:rPr>
          <w:b/>
          <w:bCs/>
          <w:u w:val="single"/>
          <w:lang w:val="fr-FR"/>
        </w:rPr>
        <w:t xml:space="preserve">Quelles sont vos recommandations en lien avec les mesures sélectionnées par le cabinet ? </w:t>
      </w:r>
    </w:p>
    <w:p w14:paraId="54F773EA" w14:textId="77777777" w:rsidR="00575EED" w:rsidRPr="00EE1087" w:rsidRDefault="00575EED" w:rsidP="00575EED">
      <w:pPr>
        <w:rPr>
          <w:b/>
          <w:bCs/>
          <w:u w:val="single"/>
          <w:lang w:val="fr-FR"/>
        </w:rPr>
      </w:pPr>
      <w:bookmarkStart w:id="4" w:name="_Hlk198891965"/>
      <w:r w:rsidRPr="00EE1087">
        <w:rPr>
          <w:b/>
          <w:bCs/>
          <w:u w:val="single"/>
          <w:lang w:val="fr-FR"/>
        </w:rPr>
        <w:t>Quelle(s) nouvelle(s) action(s) suggérez-vous en lien avec la thématique ?</w:t>
      </w:r>
      <w:bookmarkEnd w:id="3"/>
      <w:bookmarkEnd w:id="4"/>
    </w:p>
    <w:p w14:paraId="2CFC3448" w14:textId="5C429969" w:rsidR="00233ADC" w:rsidRPr="006002A7" w:rsidRDefault="00233ADC" w:rsidP="006002A7">
      <w:pPr>
        <w:rPr>
          <w:b/>
          <w:bCs/>
          <w:u w:val="single"/>
          <w:lang w:val="fr-FR"/>
        </w:rPr>
      </w:pPr>
    </w:p>
    <w:sectPr w:rsidR="00233ADC" w:rsidRPr="006002A7" w:rsidSect="008C5014">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002" w14:textId="77777777" w:rsidR="00112D95" w:rsidRDefault="00112D95" w:rsidP="008C5014">
      <w:pPr>
        <w:spacing w:after="0" w:line="240" w:lineRule="auto"/>
      </w:pPr>
      <w:r>
        <w:separator/>
      </w:r>
    </w:p>
  </w:endnote>
  <w:endnote w:type="continuationSeparator" w:id="0">
    <w:p w14:paraId="05FAEE83" w14:textId="77777777" w:rsidR="00112D95" w:rsidRDefault="00112D95"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532F95ED" w14:textId="77777777" w:rsidR="00B530E6" w:rsidRPr="004E42C9" w:rsidRDefault="0062271E">
        <w:pPr>
          <w:pStyle w:val="Footer"/>
          <w:rPr>
            <w:noProof/>
            <w:color w:val="808080" w:themeColor="background1" w:themeShade="80"/>
            <w:sz w:val="18"/>
            <w:szCs w:val="18"/>
            <w:lang w:val="fr-FR"/>
          </w:rPr>
        </w:pPr>
        <w:r w:rsidRPr="004E42C9">
          <w:rPr>
            <w:color w:val="808080" w:themeColor="background1" w:themeShade="80"/>
          </w:rPr>
          <w:fldChar w:fldCharType="begin"/>
        </w:r>
        <w:r w:rsidRPr="004E42C9">
          <w:rPr>
            <w:color w:val="808080" w:themeColor="background1" w:themeShade="80"/>
            <w:lang w:val="fr-FR"/>
          </w:rPr>
          <w:instrText xml:space="preserve"> PAGE   \* MERGEFORMAT </w:instrText>
        </w:r>
        <w:r w:rsidRPr="004E42C9">
          <w:rPr>
            <w:color w:val="808080" w:themeColor="background1" w:themeShade="80"/>
          </w:rPr>
          <w:fldChar w:fldCharType="separate"/>
        </w:r>
        <w:r w:rsidRPr="004E42C9">
          <w:rPr>
            <w:color w:val="808080" w:themeColor="background1" w:themeShade="80"/>
            <w:lang w:val="fr-FR"/>
          </w:rPr>
          <w:t>2</w:t>
        </w:r>
        <w:r w:rsidRPr="004E42C9">
          <w:rPr>
            <w:noProof/>
            <w:color w:val="808080" w:themeColor="background1" w:themeShade="80"/>
          </w:rPr>
          <w:fldChar w:fldCharType="end"/>
        </w:r>
        <w:r w:rsidRPr="004E42C9">
          <w:rPr>
            <w:noProof/>
            <w:color w:val="808080" w:themeColor="background1" w:themeShade="80"/>
            <w:lang w:val="fr-FR"/>
          </w:rPr>
          <w:tab/>
        </w:r>
      </w:p>
      <w:bookmarkStart w:id="5" w:name="_Hlk33451114" w:displacedByCustomXml="next"/>
    </w:sdtContent>
  </w:sdt>
  <w:bookmarkEnd w:id="5"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2B4A6B4A" w14:textId="77777777" w:rsidR="00B530E6" w:rsidRDefault="009951A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BC9D" w14:textId="77777777" w:rsidR="00112D95" w:rsidRDefault="00112D95" w:rsidP="008C5014">
      <w:pPr>
        <w:spacing w:after="0" w:line="240" w:lineRule="auto"/>
      </w:pPr>
      <w:r>
        <w:separator/>
      </w:r>
    </w:p>
  </w:footnote>
  <w:footnote w:type="continuationSeparator" w:id="0">
    <w:p w14:paraId="410ABEDB" w14:textId="77777777" w:rsidR="00112D95" w:rsidRDefault="00112D95" w:rsidP="008C5014">
      <w:pPr>
        <w:spacing w:after="0" w:line="240" w:lineRule="auto"/>
      </w:pPr>
      <w:r>
        <w:continuationSeparator/>
      </w:r>
    </w:p>
  </w:footnote>
  <w:footnote w:id="1">
    <w:p w14:paraId="00D4B48E" w14:textId="77777777" w:rsidR="00785C2B" w:rsidRDefault="00785C2B" w:rsidP="00785C2B">
      <w:pPr>
        <w:pStyle w:val="FootnoteText"/>
      </w:pPr>
      <w:r>
        <w:rPr>
          <w:rStyle w:val="FootnoteReference"/>
        </w:rPr>
        <w:footnoteRef/>
      </w:r>
      <w:r>
        <w:t xml:space="preserve"> AROP : l</w:t>
      </w:r>
      <w:r w:rsidRPr="00512D14">
        <w:t>e risque de pauvreté (ou pauvreté monétaire) est le pourcentage de personnes ayant un revenu disponible équivalent (après transferts sociaux) inférieur à 60 % du revenu médian national des ménages.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4B4" w14:textId="77777777" w:rsidR="00B92E73" w:rsidRDefault="00B92E73">
    <w:pPr>
      <w:pStyle w:val="Header"/>
    </w:pPr>
    <w:r w:rsidRPr="004A68CF">
      <w:rPr>
        <w:noProof/>
      </w:rPr>
      <w:drawing>
        <wp:anchor distT="0" distB="0" distL="114300" distR="114300" simplePos="0" relativeHeight="251659264" behindDoc="1" locked="0" layoutInCell="1" allowOverlap="1" wp14:anchorId="358E434B" wp14:editId="2DB87714">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78" w14:textId="77777777" w:rsidR="008C5014" w:rsidRPr="007E11F7" w:rsidRDefault="008C5014">
    <w:pPr>
      <w:pStyle w:val="Header"/>
      <w:rPr>
        <w:color w:val="808080" w:themeColor="background1" w:themeShade="80"/>
      </w:rPr>
    </w:pPr>
  </w:p>
  <w:p w14:paraId="00319B9F" w14:textId="77777777" w:rsidR="00F14040" w:rsidRPr="007E11F7" w:rsidRDefault="00F14040">
    <w:pPr>
      <w:pStyle w:val="Header"/>
      <w:rPr>
        <w:color w:val="808080" w:themeColor="background1" w:themeShade="80"/>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2984"/>
      <w:gridCol w:w="1913"/>
      <w:gridCol w:w="2476"/>
    </w:tblGrid>
    <w:tr w:rsidR="007E11F7" w:rsidRPr="007E11F7" w14:paraId="7ED43294" w14:textId="77777777" w:rsidTr="00A17167">
      <w:tc>
        <w:tcPr>
          <w:tcW w:w="5529" w:type="dxa"/>
          <w:gridSpan w:val="2"/>
        </w:tcPr>
        <w:p w14:paraId="0A2BD5F1" w14:textId="77777777" w:rsidR="00B530E6" w:rsidRPr="007E11F7" w:rsidRDefault="00B530E6" w:rsidP="00F14040">
          <w:pPr>
            <w:pStyle w:val="Header"/>
            <w:rPr>
              <w:color w:val="808080" w:themeColor="background1" w:themeShade="80"/>
              <w:sz w:val="18"/>
              <w:szCs w:val="18"/>
            </w:rPr>
          </w:pPr>
          <w:r w:rsidRPr="007E11F7">
            <w:rPr>
              <w:noProof/>
              <w:color w:val="808080" w:themeColor="background1" w:themeShade="80"/>
            </w:rPr>
            <w:drawing>
              <wp:inline distT="0" distB="0" distL="0" distR="0" wp14:anchorId="25753FE8" wp14:editId="1E215D4F">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4389" w:type="dxa"/>
          <w:gridSpan w:val="2"/>
        </w:tcPr>
        <w:p w14:paraId="4EBB345A" w14:textId="70842B20" w:rsidR="00B530E6" w:rsidRPr="003D7888" w:rsidRDefault="00F358A0">
          <w:pPr>
            <w:pStyle w:val="Header"/>
            <w:rPr>
              <w:b/>
              <w:bCs/>
              <w:color w:val="808080" w:themeColor="background1" w:themeShade="80"/>
              <w:sz w:val="44"/>
              <w:szCs w:val="44"/>
              <w:lang w:val="fr-BE"/>
            </w:rPr>
          </w:pPr>
          <w:r>
            <w:rPr>
              <w:b/>
              <w:bCs/>
              <w:color w:val="808080" w:themeColor="background1" w:themeShade="80"/>
              <w:sz w:val="44"/>
              <w:szCs w:val="44"/>
              <w:lang w:val="fr-BE"/>
            </w:rPr>
            <w:t>Fiche thématique</w:t>
          </w:r>
        </w:p>
      </w:tc>
    </w:tr>
    <w:tr w:rsidR="007E11F7" w:rsidRPr="004E42C9" w14:paraId="4AB4D1FC" w14:textId="77777777" w:rsidTr="00A17167">
      <w:tc>
        <w:tcPr>
          <w:tcW w:w="2545" w:type="dxa"/>
        </w:tcPr>
        <w:p w14:paraId="2DA55D24" w14:textId="77777777" w:rsidR="004C082D" w:rsidRPr="003D7888" w:rsidRDefault="004C082D" w:rsidP="00F14040">
          <w:pPr>
            <w:pStyle w:val="Header"/>
            <w:jc w:val="right"/>
            <w:rPr>
              <w:color w:val="808080" w:themeColor="background1" w:themeShade="80"/>
              <w:sz w:val="18"/>
              <w:szCs w:val="18"/>
              <w:lang w:val="fr-FR"/>
            </w:rPr>
          </w:pPr>
        </w:p>
        <w:p w14:paraId="3BF2EDD8" w14:textId="77777777" w:rsidR="004C082D" w:rsidRPr="007E11F7" w:rsidRDefault="00DF4D99"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 xml:space="preserve">Boulevard du Jardin </w:t>
          </w:r>
          <w:r w:rsidR="00A17167" w:rsidRPr="007E11F7">
            <w:rPr>
              <w:color w:val="808080" w:themeColor="background1" w:themeShade="80"/>
              <w:sz w:val="18"/>
              <w:szCs w:val="18"/>
              <w:lang w:val="fr-FR"/>
            </w:rPr>
            <w:br/>
          </w:r>
          <w:r w:rsidRPr="007E11F7">
            <w:rPr>
              <w:color w:val="808080" w:themeColor="background1" w:themeShade="80"/>
              <w:sz w:val="18"/>
              <w:szCs w:val="18"/>
              <w:lang w:val="fr-FR"/>
            </w:rPr>
            <w:t>Botanique</w:t>
          </w:r>
          <w:r w:rsidR="004C082D" w:rsidRPr="007E11F7">
            <w:rPr>
              <w:color w:val="808080" w:themeColor="background1" w:themeShade="80"/>
              <w:sz w:val="18"/>
              <w:szCs w:val="18"/>
              <w:lang w:val="fr-FR"/>
            </w:rPr>
            <w:t xml:space="preserve"> 50 </w:t>
          </w:r>
          <w:proofErr w:type="gramStart"/>
          <w:r w:rsidR="00A17167" w:rsidRPr="007E11F7">
            <w:rPr>
              <w:color w:val="808080" w:themeColor="background1" w:themeShade="80"/>
              <w:sz w:val="18"/>
              <w:szCs w:val="18"/>
              <w:lang w:val="fr-FR"/>
            </w:rPr>
            <w:t>boîte</w:t>
          </w:r>
          <w:proofErr w:type="gramEnd"/>
          <w:r w:rsidR="004C082D" w:rsidRPr="007E11F7">
            <w:rPr>
              <w:color w:val="808080" w:themeColor="background1" w:themeShade="80"/>
              <w:sz w:val="18"/>
              <w:szCs w:val="18"/>
              <w:lang w:val="fr-FR"/>
            </w:rPr>
            <w:t xml:space="preserve"> 165</w:t>
          </w:r>
        </w:p>
        <w:p w14:paraId="719B410C"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B-1000 Bru</w:t>
          </w:r>
          <w:r w:rsidR="00A17167" w:rsidRPr="007E11F7">
            <w:rPr>
              <w:color w:val="808080" w:themeColor="background1" w:themeShade="80"/>
              <w:sz w:val="18"/>
              <w:szCs w:val="18"/>
              <w:lang w:val="fr-FR"/>
            </w:rPr>
            <w:t>xelles</w:t>
          </w:r>
        </w:p>
        <w:p w14:paraId="6C1B516F"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T. +32 2 508 85 8</w:t>
          </w:r>
          <w:r w:rsidR="00A17167" w:rsidRPr="007E11F7">
            <w:rPr>
              <w:color w:val="808080" w:themeColor="background1" w:themeShade="80"/>
              <w:sz w:val="18"/>
              <w:szCs w:val="18"/>
              <w:lang w:val="fr-FR"/>
            </w:rPr>
            <w:t>6</w:t>
          </w:r>
        </w:p>
        <w:p w14:paraId="6F0FF4B3"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 xml:space="preserve">E. </w:t>
          </w:r>
          <w:hyperlink r:id="rId2" w:history="1">
            <w:r w:rsidR="00A17167" w:rsidRPr="007E11F7">
              <w:rPr>
                <w:rStyle w:val="Hyperlink"/>
                <w:color w:val="808080" w:themeColor="background1" w:themeShade="80"/>
                <w:sz w:val="18"/>
                <w:szCs w:val="18"/>
                <w:lang w:val="fr-FR"/>
              </w:rPr>
              <w:t>question@mi-is.be</w:t>
            </w:r>
          </w:hyperlink>
          <w:r w:rsidR="00A17167" w:rsidRPr="007E11F7">
            <w:rPr>
              <w:color w:val="808080" w:themeColor="background1" w:themeShade="80"/>
              <w:sz w:val="18"/>
              <w:szCs w:val="18"/>
              <w:lang w:val="fr-FR"/>
            </w:rPr>
            <w:t xml:space="preserve"> </w:t>
          </w:r>
        </w:p>
        <w:p w14:paraId="522B6E16" w14:textId="77777777" w:rsidR="004C082D" w:rsidRPr="007E11F7" w:rsidRDefault="00332166" w:rsidP="00F14040">
          <w:pPr>
            <w:pStyle w:val="Header"/>
            <w:jc w:val="right"/>
            <w:rPr>
              <w:color w:val="808080" w:themeColor="background1" w:themeShade="80"/>
              <w:sz w:val="18"/>
              <w:szCs w:val="18"/>
            </w:rPr>
          </w:pPr>
          <w:hyperlink r:id="rId3" w:history="1">
            <w:r w:rsidR="004C082D" w:rsidRPr="007E11F7">
              <w:rPr>
                <w:rStyle w:val="Hyperlink"/>
                <w:color w:val="808080" w:themeColor="background1" w:themeShade="80"/>
                <w:sz w:val="18"/>
                <w:szCs w:val="18"/>
              </w:rPr>
              <w:t>www.mi-is.be</w:t>
            </w:r>
          </w:hyperlink>
        </w:p>
        <w:p w14:paraId="672B33F5" w14:textId="77777777" w:rsidR="004C082D" w:rsidRPr="007E11F7" w:rsidRDefault="004C082D">
          <w:pPr>
            <w:pStyle w:val="Header"/>
            <w:rPr>
              <w:color w:val="808080" w:themeColor="background1" w:themeShade="80"/>
              <w:sz w:val="18"/>
              <w:szCs w:val="18"/>
            </w:rPr>
          </w:pPr>
        </w:p>
      </w:tc>
      <w:tc>
        <w:tcPr>
          <w:tcW w:w="2984" w:type="dxa"/>
        </w:tcPr>
        <w:p w14:paraId="7F752267" w14:textId="77777777" w:rsidR="004C082D" w:rsidRPr="007E11F7" w:rsidRDefault="004C082D">
          <w:pPr>
            <w:pStyle w:val="Header"/>
            <w:rPr>
              <w:color w:val="808080" w:themeColor="background1" w:themeShade="80"/>
              <w:sz w:val="18"/>
              <w:szCs w:val="18"/>
            </w:rPr>
          </w:pPr>
        </w:p>
        <w:p w14:paraId="4BB5D8E8" w14:textId="77777777" w:rsidR="004C082D" w:rsidRPr="007E11F7" w:rsidRDefault="004C082D">
          <w:pPr>
            <w:pStyle w:val="Header"/>
            <w:rPr>
              <w:color w:val="808080" w:themeColor="background1" w:themeShade="80"/>
              <w:sz w:val="18"/>
              <w:szCs w:val="18"/>
            </w:rPr>
          </w:pPr>
          <w:r w:rsidRPr="007E11F7">
            <w:rPr>
              <w:color w:val="808080" w:themeColor="background1" w:themeShade="80"/>
              <w:sz w:val="18"/>
              <w:szCs w:val="18"/>
            </w:rPr>
            <w:t xml:space="preserve"> </w:t>
          </w:r>
        </w:p>
      </w:tc>
      <w:tc>
        <w:tcPr>
          <w:tcW w:w="4389" w:type="dxa"/>
          <w:gridSpan w:val="2"/>
        </w:tcPr>
        <w:p w14:paraId="1A4F1021" w14:textId="77777777" w:rsidR="004C082D" w:rsidRPr="007E11F7" w:rsidRDefault="004C082D">
          <w:pPr>
            <w:pStyle w:val="Header"/>
            <w:rPr>
              <w:color w:val="808080" w:themeColor="background1" w:themeShade="80"/>
              <w:sz w:val="18"/>
              <w:szCs w:val="18"/>
              <w:lang w:val="fr-FR"/>
            </w:rPr>
          </w:pPr>
          <w:r w:rsidRPr="007E11F7">
            <w:rPr>
              <w:color w:val="808080" w:themeColor="background1" w:themeShade="80"/>
              <w:sz w:val="18"/>
              <w:szCs w:val="18"/>
              <w:lang w:val="fr-FR"/>
            </w:rPr>
            <w:softHyphen/>
          </w:r>
        </w:p>
        <w:p w14:paraId="662A7F47" w14:textId="77777777" w:rsidR="004C082D" w:rsidRPr="007E11F7" w:rsidRDefault="004E42C9">
          <w:pPr>
            <w:pStyle w:val="Header"/>
            <w:rPr>
              <w:b/>
              <w:color w:val="808080" w:themeColor="background1" w:themeShade="80"/>
              <w:sz w:val="18"/>
              <w:szCs w:val="18"/>
              <w:lang w:val="fr-FR"/>
            </w:rPr>
          </w:pPr>
          <w:r>
            <w:rPr>
              <w:b/>
              <w:color w:val="808080" w:themeColor="background1" w:themeShade="80"/>
              <w:sz w:val="18"/>
              <w:szCs w:val="18"/>
              <w:lang w:val="fr-FR"/>
            </w:rPr>
            <w:t>À</w:t>
          </w:r>
          <w:r w:rsidR="00A17167" w:rsidRPr="007E11F7">
            <w:rPr>
              <w:b/>
              <w:color w:val="808080" w:themeColor="background1" w:themeShade="80"/>
              <w:sz w:val="18"/>
              <w:szCs w:val="18"/>
              <w:lang w:val="fr-FR"/>
            </w:rPr>
            <w:t xml:space="preserve"> l’attention de</w:t>
          </w:r>
          <w:r>
            <w:rPr>
              <w:b/>
              <w:color w:val="808080" w:themeColor="background1" w:themeShade="80"/>
              <w:sz w:val="18"/>
              <w:szCs w:val="18"/>
              <w:lang w:val="fr-FR"/>
            </w:rPr>
            <w:t xml:space="preserve"> </w:t>
          </w:r>
          <w:r w:rsidR="004C082D" w:rsidRPr="007E11F7">
            <w:rPr>
              <w:b/>
              <w:color w:val="808080" w:themeColor="background1" w:themeShade="80"/>
              <w:sz w:val="18"/>
              <w:szCs w:val="18"/>
              <w:lang w:val="fr-FR"/>
            </w:rPr>
            <w:t>:</w:t>
          </w:r>
        </w:p>
        <w:p w14:paraId="0761B6F7" w14:textId="77777777" w:rsidR="00E52CA5" w:rsidRPr="007E11F7" w:rsidRDefault="00E52CA5">
          <w:pPr>
            <w:pStyle w:val="Header"/>
            <w:rPr>
              <w:color w:val="808080" w:themeColor="background1" w:themeShade="80"/>
              <w:sz w:val="18"/>
              <w:szCs w:val="18"/>
              <w:lang w:val="fr-FR"/>
            </w:rPr>
          </w:pPr>
        </w:p>
      </w:tc>
    </w:tr>
    <w:tr w:rsidR="007E11F7" w:rsidRPr="004E42C9" w14:paraId="09310619" w14:textId="77777777" w:rsidTr="00A17167">
      <w:tc>
        <w:tcPr>
          <w:tcW w:w="2545" w:type="dxa"/>
          <w:tcBorders>
            <w:bottom w:val="single" w:sz="4" w:space="0" w:color="auto"/>
          </w:tcBorders>
        </w:tcPr>
        <w:p w14:paraId="15E8897D" w14:textId="77777777" w:rsidR="00F14040" w:rsidRPr="007E11F7" w:rsidRDefault="00F14040">
          <w:pPr>
            <w:pStyle w:val="Header"/>
            <w:rPr>
              <w:color w:val="808080" w:themeColor="background1" w:themeShade="80"/>
              <w:sz w:val="18"/>
              <w:szCs w:val="18"/>
              <w:lang w:val="fr-FR"/>
            </w:rPr>
          </w:pPr>
        </w:p>
      </w:tc>
      <w:tc>
        <w:tcPr>
          <w:tcW w:w="2984" w:type="dxa"/>
          <w:tcBorders>
            <w:bottom w:val="single" w:sz="4" w:space="0" w:color="auto"/>
          </w:tcBorders>
        </w:tcPr>
        <w:p w14:paraId="14EF4B31" w14:textId="77777777" w:rsidR="00F14040" w:rsidRPr="007E11F7" w:rsidRDefault="00F14040">
          <w:pPr>
            <w:pStyle w:val="Header"/>
            <w:rPr>
              <w:color w:val="808080" w:themeColor="background1" w:themeShade="80"/>
              <w:sz w:val="18"/>
              <w:szCs w:val="18"/>
              <w:lang w:val="fr-FR"/>
            </w:rPr>
          </w:pPr>
        </w:p>
      </w:tc>
      <w:tc>
        <w:tcPr>
          <w:tcW w:w="1913" w:type="dxa"/>
          <w:tcBorders>
            <w:bottom w:val="single" w:sz="4" w:space="0" w:color="auto"/>
          </w:tcBorders>
        </w:tcPr>
        <w:p w14:paraId="3B2454EB" w14:textId="77777777" w:rsidR="00F14040" w:rsidRPr="007E11F7" w:rsidRDefault="00F14040">
          <w:pPr>
            <w:pStyle w:val="Header"/>
            <w:rPr>
              <w:color w:val="808080" w:themeColor="background1" w:themeShade="80"/>
              <w:sz w:val="18"/>
              <w:szCs w:val="18"/>
              <w:lang w:val="fr-FR"/>
            </w:rPr>
          </w:pPr>
        </w:p>
      </w:tc>
      <w:tc>
        <w:tcPr>
          <w:tcW w:w="2476" w:type="dxa"/>
          <w:tcBorders>
            <w:bottom w:val="single" w:sz="4" w:space="0" w:color="auto"/>
          </w:tcBorders>
        </w:tcPr>
        <w:p w14:paraId="7BDA8519" w14:textId="77777777" w:rsidR="00F14040" w:rsidRPr="007E11F7" w:rsidRDefault="00F14040">
          <w:pPr>
            <w:pStyle w:val="Header"/>
            <w:rPr>
              <w:color w:val="808080" w:themeColor="background1" w:themeShade="80"/>
              <w:sz w:val="18"/>
              <w:szCs w:val="18"/>
              <w:lang w:val="fr-FR"/>
            </w:rPr>
          </w:pPr>
        </w:p>
      </w:tc>
    </w:tr>
    <w:tr w:rsidR="006002A7" w:rsidRPr="00C55B5D" w14:paraId="12A8F0AF" w14:textId="77777777" w:rsidTr="00A17167">
      <w:tc>
        <w:tcPr>
          <w:tcW w:w="2545" w:type="dxa"/>
          <w:tcBorders>
            <w:top w:val="single" w:sz="4" w:space="0" w:color="auto"/>
          </w:tcBorders>
        </w:tcPr>
        <w:p w14:paraId="38C3A3DB" w14:textId="77777777" w:rsidR="006002A7" w:rsidRPr="00C55B5D" w:rsidRDefault="006002A7" w:rsidP="006002A7">
          <w:pPr>
            <w:pStyle w:val="Header"/>
            <w:jc w:val="right"/>
            <w:rPr>
              <w:b/>
              <w:color w:val="808080" w:themeColor="background1" w:themeShade="80"/>
              <w:sz w:val="18"/>
              <w:szCs w:val="18"/>
              <w:lang w:val="fr-FR"/>
            </w:rPr>
          </w:pPr>
          <w:r>
            <w:rPr>
              <w:b/>
              <w:color w:val="808080" w:themeColor="background1" w:themeShade="80"/>
              <w:sz w:val="18"/>
              <w:szCs w:val="18"/>
              <w:lang w:val="fr-FR"/>
            </w:rPr>
            <w:t>Service :</w:t>
          </w:r>
        </w:p>
      </w:tc>
      <w:tc>
        <w:tcPr>
          <w:tcW w:w="2984" w:type="dxa"/>
          <w:tcBorders>
            <w:top w:val="single" w:sz="4" w:space="0" w:color="auto"/>
          </w:tcBorders>
        </w:tcPr>
        <w:p w14:paraId="4471D9EE" w14:textId="5806278E" w:rsidR="006002A7" w:rsidRPr="00C55B5D" w:rsidRDefault="006002A7" w:rsidP="006002A7">
          <w:pPr>
            <w:pStyle w:val="Header"/>
            <w:rPr>
              <w:color w:val="808080" w:themeColor="background1" w:themeShade="80"/>
              <w:sz w:val="18"/>
              <w:szCs w:val="18"/>
              <w:lang w:val="fr-FR"/>
            </w:rPr>
          </w:pPr>
          <w:r>
            <w:rPr>
              <w:color w:val="808080" w:themeColor="background1" w:themeShade="80"/>
              <w:sz w:val="18"/>
              <w:szCs w:val="18"/>
              <w:lang w:val="fr-FR"/>
            </w:rPr>
            <w:t>SCUBA</w:t>
          </w:r>
        </w:p>
      </w:tc>
      <w:tc>
        <w:tcPr>
          <w:tcW w:w="1913" w:type="dxa"/>
          <w:tcBorders>
            <w:top w:val="single" w:sz="4" w:space="0" w:color="auto"/>
          </w:tcBorders>
        </w:tcPr>
        <w:p w14:paraId="5EC26357" w14:textId="77777777" w:rsidR="006002A7" w:rsidRPr="00C55B5D" w:rsidRDefault="006002A7" w:rsidP="006002A7">
          <w:pPr>
            <w:pStyle w:val="Header"/>
            <w:jc w:val="right"/>
            <w:rPr>
              <w:b/>
              <w:color w:val="808080" w:themeColor="background1" w:themeShade="80"/>
              <w:sz w:val="18"/>
              <w:szCs w:val="18"/>
              <w:lang w:val="fr-FR"/>
            </w:rPr>
          </w:pPr>
          <w:r>
            <w:rPr>
              <w:b/>
              <w:color w:val="808080" w:themeColor="background1" w:themeShade="80"/>
              <w:sz w:val="18"/>
              <w:szCs w:val="18"/>
              <w:lang w:val="fr-FR"/>
            </w:rPr>
            <w:t>Date :</w:t>
          </w:r>
        </w:p>
      </w:tc>
      <w:tc>
        <w:tcPr>
          <w:tcW w:w="2476" w:type="dxa"/>
          <w:tcBorders>
            <w:top w:val="single" w:sz="4" w:space="0" w:color="auto"/>
          </w:tcBorders>
        </w:tcPr>
        <w:p w14:paraId="6269DF50" w14:textId="23D39762" w:rsidR="006002A7" w:rsidRPr="00C55B5D" w:rsidRDefault="00575EED" w:rsidP="006002A7">
          <w:pPr>
            <w:pStyle w:val="Header"/>
            <w:rPr>
              <w:color w:val="808080" w:themeColor="background1" w:themeShade="80"/>
              <w:sz w:val="18"/>
              <w:szCs w:val="18"/>
              <w:lang w:val="fr-FR"/>
            </w:rPr>
          </w:pPr>
          <w:r>
            <w:rPr>
              <w:color w:val="808080" w:themeColor="background1" w:themeShade="80"/>
              <w:sz w:val="18"/>
              <w:szCs w:val="18"/>
              <w:lang w:val="fr-FR"/>
            </w:rPr>
            <w:t>13</w:t>
          </w:r>
          <w:r w:rsidR="006002A7">
            <w:rPr>
              <w:color w:val="808080" w:themeColor="background1" w:themeShade="80"/>
              <w:sz w:val="18"/>
              <w:szCs w:val="18"/>
              <w:lang w:val="fr-FR"/>
            </w:rPr>
            <w:t>/06/2025</w:t>
          </w:r>
        </w:p>
      </w:tc>
    </w:tr>
    <w:tr w:rsidR="003D7888" w:rsidRPr="00C55B5D" w14:paraId="4D6B314F" w14:textId="77777777" w:rsidTr="00A17167">
      <w:tc>
        <w:tcPr>
          <w:tcW w:w="2545" w:type="dxa"/>
        </w:tcPr>
        <w:p w14:paraId="76261D46"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 xml:space="preserve">Personne de contact </w:t>
          </w:r>
          <w:r w:rsidRPr="00C55B5D">
            <w:rPr>
              <w:b/>
              <w:color w:val="808080" w:themeColor="background1" w:themeShade="80"/>
              <w:sz w:val="18"/>
              <w:szCs w:val="18"/>
              <w:lang w:val="fr-FR"/>
            </w:rPr>
            <w:t>:</w:t>
          </w:r>
        </w:p>
      </w:tc>
      <w:tc>
        <w:tcPr>
          <w:tcW w:w="2984" w:type="dxa"/>
        </w:tcPr>
        <w:p w14:paraId="2F3DED02" w14:textId="0FF29074" w:rsidR="003D7888" w:rsidRPr="00901336" w:rsidRDefault="00901336" w:rsidP="003D7888">
          <w:pPr>
            <w:pStyle w:val="Header"/>
            <w:rPr>
              <w:color w:val="808080" w:themeColor="background1" w:themeShade="80"/>
              <w:sz w:val="18"/>
              <w:szCs w:val="18"/>
            </w:rPr>
          </w:pPr>
          <w:r>
            <w:rPr>
              <w:color w:val="808080" w:themeColor="background1" w:themeShade="80"/>
              <w:sz w:val="18"/>
              <w:szCs w:val="18"/>
            </w:rPr>
            <w:t>Anita Opfergelt et Noémie Wouters</w:t>
          </w:r>
        </w:p>
      </w:tc>
      <w:tc>
        <w:tcPr>
          <w:tcW w:w="1913" w:type="dxa"/>
        </w:tcPr>
        <w:p w14:paraId="75BA32D3" w14:textId="77777777" w:rsidR="003D7888" w:rsidRPr="00C55B5D" w:rsidRDefault="003D7888" w:rsidP="003D7888">
          <w:pPr>
            <w:pStyle w:val="Header"/>
            <w:jc w:val="right"/>
            <w:rPr>
              <w:b/>
              <w:color w:val="808080" w:themeColor="background1" w:themeShade="80"/>
              <w:sz w:val="18"/>
              <w:szCs w:val="18"/>
              <w:lang w:val="fr-FR"/>
            </w:rPr>
          </w:pPr>
          <w:r w:rsidRPr="00C55B5D">
            <w:rPr>
              <w:b/>
              <w:color w:val="808080" w:themeColor="background1" w:themeShade="80"/>
              <w:sz w:val="18"/>
              <w:szCs w:val="18"/>
              <w:lang w:val="fr-FR"/>
            </w:rPr>
            <w:t>Annexe(s</w:t>
          </w:r>
          <w:proofErr w:type="gramStart"/>
          <w:r w:rsidRPr="00C55B5D">
            <w:rPr>
              <w:b/>
              <w:color w:val="808080" w:themeColor="background1" w:themeShade="80"/>
              <w:sz w:val="18"/>
              <w:szCs w:val="18"/>
              <w:lang w:val="fr-FR"/>
            </w:rPr>
            <w:t>):</w:t>
          </w:r>
          <w:proofErr w:type="gramEnd"/>
        </w:p>
      </w:tc>
      <w:tc>
        <w:tcPr>
          <w:tcW w:w="2476" w:type="dxa"/>
        </w:tcPr>
        <w:p w14:paraId="033CC556" w14:textId="77777777" w:rsidR="003D7888" w:rsidRPr="00C55B5D" w:rsidRDefault="003D7888" w:rsidP="003D7888">
          <w:pPr>
            <w:pStyle w:val="Header"/>
            <w:rPr>
              <w:color w:val="808080" w:themeColor="background1" w:themeShade="80"/>
              <w:sz w:val="18"/>
              <w:szCs w:val="18"/>
              <w:lang w:val="fr-FR"/>
            </w:rPr>
          </w:pPr>
        </w:p>
      </w:tc>
    </w:tr>
    <w:tr w:rsidR="003D7888" w:rsidRPr="00C55B5D" w14:paraId="19707CA0" w14:textId="77777777" w:rsidTr="00A17167">
      <w:tc>
        <w:tcPr>
          <w:tcW w:w="2545" w:type="dxa"/>
        </w:tcPr>
        <w:p w14:paraId="244F7EF7"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 xml:space="preserve">Notre </w:t>
          </w:r>
          <w:r w:rsidRPr="00C55B5D">
            <w:rPr>
              <w:b/>
              <w:color w:val="808080" w:themeColor="background1" w:themeShade="80"/>
              <w:sz w:val="18"/>
              <w:szCs w:val="18"/>
              <w:lang w:val="fr-FR"/>
            </w:rPr>
            <w:t>référence</w:t>
          </w:r>
          <w:r>
            <w:rPr>
              <w:b/>
              <w:color w:val="808080" w:themeColor="background1" w:themeShade="80"/>
              <w:sz w:val="18"/>
              <w:szCs w:val="18"/>
              <w:lang w:val="fr-FR"/>
            </w:rPr>
            <w:t xml:space="preserve"> </w:t>
          </w:r>
          <w:r w:rsidRPr="00C55B5D">
            <w:rPr>
              <w:b/>
              <w:color w:val="808080" w:themeColor="background1" w:themeShade="80"/>
              <w:sz w:val="18"/>
              <w:szCs w:val="18"/>
              <w:lang w:val="fr-FR"/>
            </w:rPr>
            <w:t xml:space="preserve">: </w:t>
          </w:r>
        </w:p>
      </w:tc>
      <w:tc>
        <w:tcPr>
          <w:tcW w:w="2984" w:type="dxa"/>
        </w:tcPr>
        <w:p w14:paraId="18C69D5A" w14:textId="77777777" w:rsidR="003D7888" w:rsidRPr="00C55B5D" w:rsidRDefault="003D7888" w:rsidP="003D7888">
          <w:pPr>
            <w:pStyle w:val="Header"/>
            <w:rPr>
              <w:color w:val="808080" w:themeColor="background1" w:themeShade="80"/>
              <w:sz w:val="18"/>
              <w:szCs w:val="18"/>
              <w:lang w:val="fr-FR"/>
            </w:rPr>
          </w:pPr>
        </w:p>
      </w:tc>
      <w:tc>
        <w:tcPr>
          <w:tcW w:w="1913" w:type="dxa"/>
        </w:tcPr>
        <w:p w14:paraId="168F5473" w14:textId="77777777" w:rsidR="003D7888" w:rsidRPr="00C55B5D" w:rsidRDefault="003D7888" w:rsidP="003D7888">
          <w:pPr>
            <w:pStyle w:val="Header"/>
            <w:jc w:val="right"/>
            <w:rPr>
              <w:b/>
              <w:color w:val="808080" w:themeColor="background1" w:themeShade="80"/>
              <w:sz w:val="18"/>
              <w:szCs w:val="18"/>
              <w:lang w:val="fr-FR"/>
            </w:rPr>
          </w:pPr>
        </w:p>
      </w:tc>
      <w:tc>
        <w:tcPr>
          <w:tcW w:w="2476" w:type="dxa"/>
        </w:tcPr>
        <w:p w14:paraId="13A76F96" w14:textId="77777777" w:rsidR="003D7888" w:rsidRPr="00C55B5D" w:rsidRDefault="003D7888" w:rsidP="003D7888">
          <w:pPr>
            <w:pStyle w:val="Header"/>
            <w:rPr>
              <w:color w:val="808080" w:themeColor="background1" w:themeShade="80"/>
              <w:sz w:val="18"/>
              <w:szCs w:val="18"/>
              <w:lang w:val="fr-FR"/>
            </w:rPr>
          </w:pPr>
        </w:p>
      </w:tc>
    </w:tr>
    <w:tr w:rsidR="003D7888" w:rsidRPr="00575EED" w14:paraId="673F54AE" w14:textId="77777777" w:rsidTr="00A17167">
      <w:tc>
        <w:tcPr>
          <w:tcW w:w="2545" w:type="dxa"/>
          <w:tcBorders>
            <w:bottom w:val="single" w:sz="4" w:space="0" w:color="auto"/>
          </w:tcBorders>
        </w:tcPr>
        <w:p w14:paraId="0B69C345" w14:textId="77777777" w:rsidR="003D7888" w:rsidRPr="00C55B5D" w:rsidRDefault="003D7888" w:rsidP="003D7888">
          <w:pPr>
            <w:pStyle w:val="Header"/>
            <w:jc w:val="right"/>
            <w:rPr>
              <w:b/>
              <w:color w:val="808080" w:themeColor="background1" w:themeShade="80"/>
              <w:sz w:val="18"/>
              <w:szCs w:val="18"/>
              <w:lang w:val="fr-FR"/>
            </w:rPr>
          </w:pPr>
          <w:r w:rsidRPr="00C55B5D">
            <w:rPr>
              <w:b/>
              <w:color w:val="808080" w:themeColor="background1" w:themeShade="80"/>
              <w:sz w:val="18"/>
              <w:szCs w:val="18"/>
              <w:lang w:val="fr-FR"/>
            </w:rPr>
            <w:t>Sujet</w:t>
          </w:r>
          <w:r>
            <w:rPr>
              <w:b/>
              <w:color w:val="808080" w:themeColor="background1" w:themeShade="80"/>
              <w:sz w:val="18"/>
              <w:szCs w:val="18"/>
              <w:lang w:val="fr-FR"/>
            </w:rPr>
            <w:t xml:space="preserve"> </w:t>
          </w:r>
          <w:r w:rsidRPr="00C55B5D">
            <w:rPr>
              <w:b/>
              <w:color w:val="808080" w:themeColor="background1" w:themeShade="80"/>
              <w:sz w:val="18"/>
              <w:szCs w:val="18"/>
              <w:lang w:val="fr-FR"/>
            </w:rPr>
            <w:t>:</w:t>
          </w:r>
        </w:p>
      </w:tc>
      <w:tc>
        <w:tcPr>
          <w:tcW w:w="7373" w:type="dxa"/>
          <w:gridSpan w:val="3"/>
          <w:tcBorders>
            <w:bottom w:val="single" w:sz="4" w:space="0" w:color="auto"/>
          </w:tcBorders>
        </w:tcPr>
        <w:p w14:paraId="7374E9EE" w14:textId="0CBDC4B8" w:rsidR="003D7888" w:rsidRPr="00C55B5D" w:rsidRDefault="00F358A0" w:rsidP="00F358A0">
          <w:pPr>
            <w:pStyle w:val="Header"/>
            <w:rPr>
              <w:color w:val="808080" w:themeColor="background1" w:themeShade="80"/>
              <w:sz w:val="18"/>
              <w:szCs w:val="18"/>
              <w:lang w:val="fr-FR"/>
            </w:rPr>
          </w:pPr>
          <w:r>
            <w:rPr>
              <w:color w:val="808080" w:themeColor="background1" w:themeShade="80"/>
              <w:sz w:val="18"/>
              <w:szCs w:val="18"/>
              <w:lang w:val="fr-FR"/>
            </w:rPr>
            <w:t xml:space="preserve">Fiche préparatoire Plan fédéral de lutte contre la pauvreté </w:t>
          </w:r>
          <w:r w:rsidR="009752D5">
            <w:rPr>
              <w:color w:val="808080" w:themeColor="background1" w:themeShade="80"/>
              <w:sz w:val="18"/>
              <w:szCs w:val="18"/>
              <w:lang w:val="fr-FR"/>
            </w:rPr>
            <w:t xml:space="preserve">– </w:t>
          </w:r>
          <w:r w:rsidR="006002A7">
            <w:rPr>
              <w:color w:val="808080" w:themeColor="background1" w:themeShade="80"/>
              <w:sz w:val="18"/>
              <w:szCs w:val="18"/>
              <w:lang w:val="fr-FR"/>
            </w:rPr>
            <w:t>thématique « </w:t>
          </w:r>
          <w:r w:rsidR="009752D5">
            <w:rPr>
              <w:color w:val="808080" w:themeColor="background1" w:themeShade="80"/>
              <w:sz w:val="18"/>
              <w:szCs w:val="18"/>
              <w:lang w:val="fr-FR"/>
            </w:rPr>
            <w:t>pouvoir d’achat</w:t>
          </w:r>
          <w:r w:rsidR="006002A7">
            <w:rPr>
              <w:color w:val="808080" w:themeColor="background1" w:themeShade="80"/>
              <w:sz w:val="18"/>
              <w:szCs w:val="18"/>
              <w:lang w:val="fr-FR"/>
            </w:rPr>
            <w:t> »</w:t>
          </w:r>
        </w:p>
      </w:tc>
    </w:tr>
  </w:tbl>
  <w:p w14:paraId="03A095EB" w14:textId="77777777" w:rsidR="00F14040" w:rsidRPr="00C55B5D" w:rsidRDefault="00F14040">
    <w:pPr>
      <w:pStyle w:val="Header"/>
      <w:rPr>
        <w:color w:val="808080" w:themeColor="background1" w:themeShade="80"/>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C3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72B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B0B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6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6D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0B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AD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0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85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40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D018BB"/>
    <w:multiLevelType w:val="hybridMultilevel"/>
    <w:tmpl w:val="1F2AFD3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48B753BF"/>
    <w:multiLevelType w:val="hybridMultilevel"/>
    <w:tmpl w:val="3E12BD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BFA0909"/>
    <w:multiLevelType w:val="hybridMultilevel"/>
    <w:tmpl w:val="58623B4C"/>
    <w:lvl w:ilvl="0" w:tplc="AABA556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9F83CE9"/>
    <w:multiLevelType w:val="hybridMultilevel"/>
    <w:tmpl w:val="8DD0C8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938363B"/>
    <w:multiLevelType w:val="hybridMultilevel"/>
    <w:tmpl w:val="15FCAA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76923243">
    <w:abstractNumId w:val="9"/>
  </w:num>
  <w:num w:numId="2" w16cid:durableId="560287868">
    <w:abstractNumId w:val="7"/>
  </w:num>
  <w:num w:numId="3" w16cid:durableId="647632847">
    <w:abstractNumId w:val="6"/>
  </w:num>
  <w:num w:numId="4" w16cid:durableId="128784459">
    <w:abstractNumId w:val="5"/>
  </w:num>
  <w:num w:numId="5" w16cid:durableId="2030444138">
    <w:abstractNumId w:val="4"/>
  </w:num>
  <w:num w:numId="6" w16cid:durableId="687368203">
    <w:abstractNumId w:val="8"/>
  </w:num>
  <w:num w:numId="7" w16cid:durableId="877618721">
    <w:abstractNumId w:val="3"/>
  </w:num>
  <w:num w:numId="8" w16cid:durableId="795367244">
    <w:abstractNumId w:val="2"/>
  </w:num>
  <w:num w:numId="9" w16cid:durableId="1791434293">
    <w:abstractNumId w:val="1"/>
  </w:num>
  <w:num w:numId="10" w16cid:durableId="2003728573">
    <w:abstractNumId w:val="0"/>
  </w:num>
  <w:num w:numId="11" w16cid:durableId="1826042861">
    <w:abstractNumId w:val="13"/>
  </w:num>
  <w:num w:numId="12" w16cid:durableId="243225760">
    <w:abstractNumId w:val="12"/>
  </w:num>
  <w:num w:numId="13" w16cid:durableId="1877768207">
    <w:abstractNumId w:val="10"/>
  </w:num>
  <w:num w:numId="14" w16cid:durableId="1911579808">
    <w:abstractNumId w:val="14"/>
  </w:num>
  <w:num w:numId="15" w16cid:durableId="415640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2922"/>
    <w:rsid w:val="0009365C"/>
    <w:rsid w:val="000E7546"/>
    <w:rsid w:val="00112D95"/>
    <w:rsid w:val="00140C8C"/>
    <w:rsid w:val="00177160"/>
    <w:rsid w:val="002067AC"/>
    <w:rsid w:val="00233ADC"/>
    <w:rsid w:val="002703EA"/>
    <w:rsid w:val="00285435"/>
    <w:rsid w:val="00332166"/>
    <w:rsid w:val="0033739A"/>
    <w:rsid w:val="003757BF"/>
    <w:rsid w:val="00390BDE"/>
    <w:rsid w:val="003D7888"/>
    <w:rsid w:val="003E04E2"/>
    <w:rsid w:val="00430895"/>
    <w:rsid w:val="00497433"/>
    <w:rsid w:val="004A31D7"/>
    <w:rsid w:val="004C082D"/>
    <w:rsid w:val="004D624C"/>
    <w:rsid w:val="004E42C9"/>
    <w:rsid w:val="00550119"/>
    <w:rsid w:val="00575EED"/>
    <w:rsid w:val="005A6803"/>
    <w:rsid w:val="006002A7"/>
    <w:rsid w:val="0062271E"/>
    <w:rsid w:val="006A3DA1"/>
    <w:rsid w:val="006A55F9"/>
    <w:rsid w:val="006C3F97"/>
    <w:rsid w:val="006F5A1B"/>
    <w:rsid w:val="00746F16"/>
    <w:rsid w:val="00785C2B"/>
    <w:rsid w:val="007E11F7"/>
    <w:rsid w:val="007F6441"/>
    <w:rsid w:val="00890E8A"/>
    <w:rsid w:val="008C5014"/>
    <w:rsid w:val="008E1480"/>
    <w:rsid w:val="00901336"/>
    <w:rsid w:val="009752D5"/>
    <w:rsid w:val="009951A7"/>
    <w:rsid w:val="009A1523"/>
    <w:rsid w:val="009B1C92"/>
    <w:rsid w:val="009C4862"/>
    <w:rsid w:val="009E5430"/>
    <w:rsid w:val="009F07F5"/>
    <w:rsid w:val="00A10B46"/>
    <w:rsid w:val="00A14CE7"/>
    <w:rsid w:val="00A17167"/>
    <w:rsid w:val="00A519F1"/>
    <w:rsid w:val="00A60745"/>
    <w:rsid w:val="00A77B54"/>
    <w:rsid w:val="00AE4206"/>
    <w:rsid w:val="00AE796F"/>
    <w:rsid w:val="00AF2155"/>
    <w:rsid w:val="00B530E6"/>
    <w:rsid w:val="00B85181"/>
    <w:rsid w:val="00B92E73"/>
    <w:rsid w:val="00C20C6A"/>
    <w:rsid w:val="00C31192"/>
    <w:rsid w:val="00C55B5D"/>
    <w:rsid w:val="00C93FF1"/>
    <w:rsid w:val="00D20A23"/>
    <w:rsid w:val="00D32C05"/>
    <w:rsid w:val="00D767FF"/>
    <w:rsid w:val="00DE2DB9"/>
    <w:rsid w:val="00DF4D99"/>
    <w:rsid w:val="00E06F98"/>
    <w:rsid w:val="00E52CA5"/>
    <w:rsid w:val="00E53096"/>
    <w:rsid w:val="00F14040"/>
    <w:rsid w:val="00F358A0"/>
    <w:rsid w:val="00F4103B"/>
    <w:rsid w:val="00F667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A20A7"/>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62"/>
  </w:style>
  <w:style w:type="paragraph" w:styleId="Heading1">
    <w:name w:val="heading 1"/>
    <w:basedOn w:val="Normal"/>
    <w:next w:val="Normal"/>
    <w:link w:val="Heading1Char"/>
    <w:uiPriority w:val="9"/>
    <w:qFormat/>
    <w:rsid w:val="009C4862"/>
    <w:pPr>
      <w:keepNext/>
      <w:keepLines/>
      <w:spacing w:before="480" w:after="0"/>
      <w:outlineLvl w:val="0"/>
    </w:pPr>
    <w:rPr>
      <w:rFonts w:asciiTheme="majorHAnsi" w:eastAsiaTheme="majorEastAsia" w:hAnsiTheme="majorHAnsi" w:cstheme="majorBidi"/>
      <w:b/>
      <w:bCs/>
      <w:color w:val="FFC000" w:themeColor="accent4"/>
      <w:sz w:val="28"/>
      <w:szCs w:val="28"/>
    </w:rPr>
  </w:style>
  <w:style w:type="paragraph" w:styleId="Heading2">
    <w:name w:val="heading 2"/>
    <w:basedOn w:val="Normal"/>
    <w:next w:val="Normal"/>
    <w:link w:val="Heading2Char"/>
    <w:uiPriority w:val="9"/>
    <w:semiHidden/>
    <w:unhideWhenUsed/>
    <w:qFormat/>
    <w:rsid w:val="009C486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C4862"/>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4862"/>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50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862"/>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62"/>
    <w:rPr>
      <w:rFonts w:asciiTheme="majorHAnsi" w:eastAsiaTheme="majorEastAsia" w:hAnsiTheme="majorHAnsi" w:cstheme="majorBidi"/>
      <w:b/>
      <w:bCs/>
      <w:color w:val="FFC000" w:themeColor="accent4"/>
      <w:sz w:val="28"/>
      <w:szCs w:val="28"/>
    </w:rPr>
  </w:style>
  <w:style w:type="character" w:customStyle="1" w:styleId="Heading2Char">
    <w:name w:val="Heading 2 Char"/>
    <w:basedOn w:val="DefaultParagraphFont"/>
    <w:link w:val="Heading2"/>
    <w:uiPriority w:val="9"/>
    <w:semiHidden/>
    <w:rsid w:val="009C48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C48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C48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50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48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4862"/>
    <w:pPr>
      <w:spacing w:line="240" w:lineRule="auto"/>
    </w:pPr>
    <w:rPr>
      <w:b/>
      <w:bCs/>
      <w:color w:val="FFC000" w:themeColor="accent4"/>
      <w:sz w:val="18"/>
      <w:szCs w:val="18"/>
    </w:rPr>
  </w:style>
  <w:style w:type="paragraph" w:styleId="Title">
    <w:name w:val="Title"/>
    <w:basedOn w:val="Normal"/>
    <w:next w:val="Normal"/>
    <w:link w:val="TitleChar"/>
    <w:uiPriority w:val="10"/>
    <w:qFormat/>
    <w:rsid w:val="009C4862"/>
    <w:pPr>
      <w:pBdr>
        <w:bottom w:val="single" w:sz="8" w:space="4" w:color="4472C4" w:themeColor="accent1"/>
      </w:pBdr>
      <w:spacing w:after="300" w:line="240" w:lineRule="auto"/>
      <w:contextualSpacing/>
    </w:pPr>
    <w:rPr>
      <w:rFonts w:asciiTheme="majorHAnsi" w:eastAsiaTheme="majorEastAsia" w:hAnsiTheme="majorHAnsi" w:cstheme="majorBidi"/>
      <w:color w:val="FFC000" w:themeColor="accent4"/>
      <w:spacing w:val="5"/>
      <w:sz w:val="52"/>
      <w:szCs w:val="52"/>
    </w:rPr>
  </w:style>
  <w:style w:type="character" w:customStyle="1" w:styleId="TitleChar">
    <w:name w:val="Title Char"/>
    <w:basedOn w:val="DefaultParagraphFont"/>
    <w:link w:val="Title"/>
    <w:uiPriority w:val="10"/>
    <w:rsid w:val="009C4862"/>
    <w:rPr>
      <w:rFonts w:asciiTheme="majorHAnsi" w:eastAsiaTheme="majorEastAsia" w:hAnsiTheme="majorHAnsi" w:cstheme="majorBidi"/>
      <w:color w:val="FFC000" w:themeColor="accent4"/>
      <w:spacing w:val="5"/>
      <w:sz w:val="52"/>
      <w:szCs w:val="52"/>
    </w:rPr>
  </w:style>
  <w:style w:type="paragraph" w:styleId="Subtitle">
    <w:name w:val="Subtitle"/>
    <w:basedOn w:val="Normal"/>
    <w:next w:val="Normal"/>
    <w:link w:val="SubtitleChar"/>
    <w:uiPriority w:val="11"/>
    <w:qFormat/>
    <w:rsid w:val="009C4862"/>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C4862"/>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8C5014"/>
    <w:rPr>
      <w:i/>
      <w:iCs/>
      <w:color w:val="000000" w:themeColor="text1"/>
    </w:rPr>
  </w:style>
  <w:style w:type="character" w:customStyle="1" w:styleId="QuoteChar">
    <w:name w:val="Quote Char"/>
    <w:basedOn w:val="DefaultParagraphFont"/>
    <w:link w:val="Quote"/>
    <w:uiPriority w:val="29"/>
    <w:rsid w:val="008C5014"/>
    <w:rPr>
      <w:i/>
      <w:iCs/>
      <w:color w:val="000000" w:themeColor="text1"/>
    </w:rPr>
  </w:style>
  <w:style w:type="paragraph" w:styleId="IntenseQuote">
    <w:name w:val="Intense Quote"/>
    <w:basedOn w:val="Normal"/>
    <w:next w:val="Normal"/>
    <w:link w:val="IntenseQuoteChar"/>
    <w:uiPriority w:val="30"/>
    <w:qFormat/>
    <w:rsid w:val="009C4862"/>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C4862"/>
    <w:rPr>
      <w:b/>
      <w:bCs/>
      <w:i/>
      <w:iCs/>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9C4862"/>
    <w:rPr>
      <w:b/>
      <w:bCs/>
      <w:i/>
      <w:iCs/>
      <w:color w:val="auto"/>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semiHidden/>
    <w:unhideWhenUsed/>
    <w:qFormat/>
    <w:rsid w:val="008C5014"/>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8C5014"/>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F1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8A0"/>
    <w:pPr>
      <w:ind w:left="720"/>
      <w:contextualSpacing/>
    </w:pPr>
  </w:style>
  <w:style w:type="paragraph" w:styleId="FootnoteText">
    <w:name w:val="footnote text"/>
    <w:basedOn w:val="Normal"/>
    <w:link w:val="FootnoteTextChar"/>
    <w:uiPriority w:val="99"/>
    <w:semiHidden/>
    <w:unhideWhenUsed/>
    <w:rsid w:val="00785C2B"/>
    <w:pPr>
      <w:spacing w:after="0" w:line="240" w:lineRule="auto"/>
    </w:pPr>
    <w:rPr>
      <w:rFonts w:eastAsiaTheme="minorHAnsi"/>
      <w:kern w:val="2"/>
      <w:sz w:val="20"/>
      <w:szCs w:val="20"/>
      <w:lang w:val="fr-BE"/>
      <w14:ligatures w14:val="standardContextual"/>
    </w:rPr>
  </w:style>
  <w:style w:type="character" w:customStyle="1" w:styleId="FootnoteTextChar">
    <w:name w:val="Footnote Text Char"/>
    <w:basedOn w:val="DefaultParagraphFont"/>
    <w:link w:val="FootnoteText"/>
    <w:uiPriority w:val="99"/>
    <w:semiHidden/>
    <w:rsid w:val="00785C2B"/>
    <w:rPr>
      <w:rFonts w:eastAsiaTheme="minorHAnsi"/>
      <w:kern w:val="2"/>
      <w:sz w:val="20"/>
      <w:szCs w:val="20"/>
      <w:lang w:val="fr-BE"/>
      <w14:ligatures w14:val="standardContextual"/>
    </w:rPr>
  </w:style>
  <w:style w:type="character" w:styleId="FootnoteReference">
    <w:name w:val="footnote reference"/>
    <w:basedOn w:val="DefaultParagraphFont"/>
    <w:uiPriority w:val="99"/>
    <w:semiHidden/>
    <w:unhideWhenUsed/>
    <w:rsid w:val="00785C2B"/>
    <w:rPr>
      <w:vertAlign w:val="superscript"/>
    </w:rPr>
  </w:style>
  <w:style w:type="character" w:styleId="FollowedHyperlink">
    <w:name w:val="FollowedHyperlink"/>
    <w:basedOn w:val="DefaultParagraphFont"/>
    <w:uiPriority w:val="99"/>
    <w:semiHidden/>
    <w:unhideWhenUsed/>
    <w:rsid w:val="00D32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04777">
      <w:bodyDiv w:val="1"/>
      <w:marLeft w:val="0"/>
      <w:marRight w:val="0"/>
      <w:marTop w:val="0"/>
      <w:marBottom w:val="0"/>
      <w:divBdr>
        <w:top w:val="none" w:sz="0" w:space="0" w:color="auto"/>
        <w:left w:val="none" w:sz="0" w:space="0" w:color="auto"/>
        <w:bottom w:val="none" w:sz="0" w:space="0" w:color="auto"/>
        <w:right w:val="none" w:sz="0" w:space="0" w:color="auto"/>
      </w:divBdr>
    </w:div>
    <w:div w:id="567307115">
      <w:bodyDiv w:val="1"/>
      <w:marLeft w:val="0"/>
      <w:marRight w:val="0"/>
      <w:marTop w:val="0"/>
      <w:marBottom w:val="0"/>
      <w:divBdr>
        <w:top w:val="none" w:sz="0" w:space="0" w:color="auto"/>
        <w:left w:val="none" w:sz="0" w:space="0" w:color="auto"/>
        <w:bottom w:val="none" w:sz="0" w:space="0" w:color="auto"/>
        <w:right w:val="none" w:sz="0" w:space="0" w:color="auto"/>
      </w:divBdr>
    </w:div>
    <w:div w:id="1144201008">
      <w:bodyDiv w:val="1"/>
      <w:marLeft w:val="0"/>
      <w:marRight w:val="0"/>
      <w:marTop w:val="0"/>
      <w:marBottom w:val="0"/>
      <w:divBdr>
        <w:top w:val="none" w:sz="0" w:space="0" w:color="auto"/>
        <w:left w:val="none" w:sz="0" w:space="0" w:color="auto"/>
        <w:bottom w:val="none" w:sz="0" w:space="0" w:color="auto"/>
        <w:right w:val="none" w:sz="0" w:space="0" w:color="auto"/>
      </w:divBdr>
    </w:div>
    <w:div w:id="19322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tatbel.fgov.be/fr/nouvelles/pres-dun-belge-sur-dix-est-en-situation-de-privation-materielle-et-social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mi-is.be" TargetMode="External"/><Relationship Id="rId2" Type="http://schemas.openxmlformats.org/officeDocument/2006/relationships/hyperlink" Target="mailto:question@mi-is.be" TargetMode="External"/><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srvfas4\MI_Public\4.%20Statistieken%20-%20Statistiques\30.%20WG%20Sociale%20Impact%20Crisis\Overzicht%20data%202025.05%20-%20monitoring_sociale%20impactenqu&#234;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nl-BE" sz="1100" b="1" i="0" u="none" strike="noStrike" kern="1200" spc="0" baseline="0">
                <a:solidFill>
                  <a:schemeClr val="tx1">
                    <a:lumMod val="75000"/>
                    <a:lumOff val="25000"/>
                  </a:schemeClr>
                </a:solidFill>
              </a:rPr>
              <a:t>Aides complémentaires : évolution du nombre de demandes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lineChart>
        <c:grouping val="standard"/>
        <c:varyColors val="0"/>
        <c:ser>
          <c:idx val="12"/>
          <c:order val="2"/>
          <c:tx>
            <c:strRef>
              <c:f>'Begunstigden_soc. imp. enquête'!$BT$14</c:f>
              <c:strCache>
                <c:ptCount val="1"/>
                <c:pt idx="0">
                  <c:v>Aide alimentaire</c:v>
                </c:pt>
              </c:strCache>
            </c:strRef>
          </c:tx>
          <c:spPr>
            <a:ln w="28575" cap="rnd">
              <a:solidFill>
                <a:srgbClr val="00B050"/>
              </a:solidFill>
              <a:round/>
            </a:ln>
            <a:effectLst/>
          </c:spPr>
          <c:marker>
            <c:symbol val="triangle"/>
            <c:size val="5"/>
            <c:spPr>
              <a:solidFill>
                <a:srgbClr val="00B050"/>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enquête'!$Z$14:$BE$14</c:f>
              <c:numCache>
                <c:formatCode>0</c:formatCode>
                <c:ptCount val="32"/>
                <c:pt idx="0">
                  <c:v>52656.929607708735</c:v>
                </c:pt>
                <c:pt idx="1">
                  <c:v>56611.526160627698</c:v>
                </c:pt>
                <c:pt idx="2">
                  <c:v>61740.996817382176</c:v>
                </c:pt>
                <c:pt idx="3">
                  <c:v>64174.454412994208</c:v>
                </c:pt>
                <c:pt idx="4">
                  <c:v>66889.28590644084</c:v>
                </c:pt>
                <c:pt idx="5">
                  <c:v>72442.56878005754</c:v>
                </c:pt>
                <c:pt idx="6">
                  <c:v>58892.583966505721</c:v>
                </c:pt>
                <c:pt idx="7">
                  <c:v>67374.26747584049</c:v>
                </c:pt>
                <c:pt idx="8">
                  <c:v>70351.172983902463</c:v>
                </c:pt>
                <c:pt idx="9">
                  <c:v>69478.086259995165</c:v>
                </c:pt>
                <c:pt idx="10">
                  <c:v>73327.791283350656</c:v>
                </c:pt>
                <c:pt idx="11">
                  <c:v>83287.62259989015</c:v>
                </c:pt>
                <c:pt idx="12">
                  <c:v>88753.303659627461</c:v>
                </c:pt>
                <c:pt idx="13">
                  <c:v>91992.992810774274</c:v>
                </c:pt>
                <c:pt idx="14">
                  <c:v>96672.010042088645</c:v>
                </c:pt>
                <c:pt idx="15">
                  <c:v>87000.264955435327</c:v>
                </c:pt>
                <c:pt idx="16">
                  <c:v>92053.359013518872</c:v>
                </c:pt>
                <c:pt idx="17">
                  <c:v>93412.424061573896</c:v>
                </c:pt>
                <c:pt idx="18">
                  <c:v>89328.344835456708</c:v>
                </c:pt>
                <c:pt idx="19">
                  <c:v>101433.92897766504</c:v>
                </c:pt>
                <c:pt idx="20">
                  <c:v>94514.548167450819</c:v>
                </c:pt>
                <c:pt idx="21">
                  <c:v>99989.925425624213</c:v>
                </c:pt>
                <c:pt idx="22">
                  <c:v>100977.84957631228</c:v>
                </c:pt>
                <c:pt idx="23">
                  <c:v>89249.461187980676</c:v>
                </c:pt>
                <c:pt idx="24">
                  <c:v>94948.15575776709</c:v>
                </c:pt>
                <c:pt idx="25">
                  <c:v>97264.907568293187</c:v>
                </c:pt>
                <c:pt idx="26">
                  <c:v>96912.341494988403</c:v>
                </c:pt>
                <c:pt idx="27">
                  <c:v>101166.23035613325</c:v>
                </c:pt>
                <c:pt idx="28">
                  <c:v>98754.578820280905</c:v>
                </c:pt>
                <c:pt idx="29">
                  <c:v>101474.31381327618</c:v>
                </c:pt>
                <c:pt idx="30">
                  <c:v>96496.434635895392</c:v>
                </c:pt>
                <c:pt idx="31">
                  <c:v>92584.913968452631</c:v>
                </c:pt>
              </c:numCache>
            </c:numRef>
          </c:val>
          <c:smooth val="0"/>
          <c:extLst>
            <c:ext xmlns:c16="http://schemas.microsoft.com/office/drawing/2014/chart" uri="{C3380CC4-5D6E-409C-BE32-E72D297353CC}">
              <c16:uniqueId val="{00000002-906A-4229-802E-F5BC94CA3152}"/>
            </c:ext>
          </c:extLst>
        </c:ser>
        <c:ser>
          <c:idx val="13"/>
          <c:order val="3"/>
          <c:tx>
            <c:strRef>
              <c:f>'Begunstigden_soc. imp. enquête'!$BT$15</c:f>
              <c:strCache>
                <c:ptCount val="1"/>
                <c:pt idx="0">
                  <c:v>Aide alimentaire - chiffres provisoires</c:v>
                </c:pt>
              </c:strCache>
            </c:strRef>
          </c:tx>
          <c:spPr>
            <a:ln w="28575" cap="rnd">
              <a:solidFill>
                <a:schemeClr val="accent6"/>
              </a:solidFill>
              <a:prstDash val="sysDot"/>
              <a:round/>
            </a:ln>
            <a:effectLst/>
          </c:spPr>
          <c:marker>
            <c:symbol val="circle"/>
            <c:size val="5"/>
            <c:spPr>
              <a:solidFill>
                <a:schemeClr val="accent6"/>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enquête'!$Z$15:$BI$15</c:f>
              <c:numCache>
                <c:formatCode>0</c:formatCode>
                <c:ptCount val="36"/>
                <c:pt idx="0">
                  <c:v>52656.929607708735</c:v>
                </c:pt>
                <c:pt idx="1">
                  <c:v>56611.526160627698</c:v>
                </c:pt>
                <c:pt idx="2">
                  <c:v>61740.996817382176</c:v>
                </c:pt>
                <c:pt idx="3">
                  <c:v>64174.454412994208</c:v>
                </c:pt>
                <c:pt idx="4">
                  <c:v>66889.28590644084</c:v>
                </c:pt>
                <c:pt idx="5">
                  <c:v>72442.56878005754</c:v>
                </c:pt>
                <c:pt idx="6">
                  <c:v>58892.583966505721</c:v>
                </c:pt>
                <c:pt idx="7">
                  <c:v>67374.26747584049</c:v>
                </c:pt>
                <c:pt idx="8">
                  <c:v>70351.172983902463</c:v>
                </c:pt>
                <c:pt idx="9">
                  <c:v>69478.086259995165</c:v>
                </c:pt>
                <c:pt idx="10">
                  <c:v>73327.791283350656</c:v>
                </c:pt>
                <c:pt idx="11">
                  <c:v>83287.62259989015</c:v>
                </c:pt>
                <c:pt idx="12">
                  <c:v>88753.303659627461</c:v>
                </c:pt>
                <c:pt idx="13">
                  <c:v>91992.992810774274</c:v>
                </c:pt>
                <c:pt idx="14">
                  <c:v>96672.010042088645</c:v>
                </c:pt>
                <c:pt idx="15">
                  <c:v>87000.264955435327</c:v>
                </c:pt>
                <c:pt idx="16">
                  <c:v>92053.359013518872</c:v>
                </c:pt>
                <c:pt idx="17">
                  <c:v>93412.424061573896</c:v>
                </c:pt>
                <c:pt idx="18">
                  <c:v>89328.344835456708</c:v>
                </c:pt>
                <c:pt idx="19">
                  <c:v>101433.92897766504</c:v>
                </c:pt>
                <c:pt idx="20">
                  <c:v>94514.548167450819</c:v>
                </c:pt>
                <c:pt idx="21">
                  <c:v>99989.925425624213</c:v>
                </c:pt>
                <c:pt idx="22">
                  <c:v>100977.84957631228</c:v>
                </c:pt>
                <c:pt idx="23">
                  <c:v>89249.461187980676</c:v>
                </c:pt>
                <c:pt idx="24">
                  <c:v>94948.15575776709</c:v>
                </c:pt>
                <c:pt idx="25">
                  <c:v>97264.907568293187</c:v>
                </c:pt>
                <c:pt idx="26">
                  <c:v>96912.341494988403</c:v>
                </c:pt>
                <c:pt idx="27">
                  <c:v>101166.23035613325</c:v>
                </c:pt>
                <c:pt idx="28">
                  <c:v>98754.578820280905</c:v>
                </c:pt>
                <c:pt idx="29">
                  <c:v>101474.31381327618</c:v>
                </c:pt>
                <c:pt idx="30">
                  <c:v>96496.434635895392</c:v>
                </c:pt>
                <c:pt idx="31">
                  <c:v>92584.913968452631</c:v>
                </c:pt>
                <c:pt idx="32">
                  <c:v>100903.97256613722</c:v>
                </c:pt>
                <c:pt idx="33">
                  <c:v>111336.97111444494</c:v>
                </c:pt>
                <c:pt idx="34">
                  <c:v>94264.11266373095</c:v>
                </c:pt>
                <c:pt idx="35">
                  <c:v>92274.425589411811</c:v>
                </c:pt>
              </c:numCache>
            </c:numRef>
          </c:val>
          <c:smooth val="0"/>
          <c:extLst xmlns:c15="http://schemas.microsoft.com/office/drawing/2012/chart">
            <c:ext xmlns:c16="http://schemas.microsoft.com/office/drawing/2014/chart" uri="{C3380CC4-5D6E-409C-BE32-E72D297353CC}">
              <c16:uniqueId val="{00000003-906A-4229-802E-F5BC94CA3152}"/>
            </c:ext>
          </c:extLst>
        </c:ser>
        <c:ser>
          <c:idx val="4"/>
          <c:order val="8"/>
          <c:tx>
            <c:strRef>
              <c:f>'Begunstigden_soc. imp. enquête'!$BT$16</c:f>
              <c:strCache>
                <c:ptCount val="1"/>
                <c:pt idx="0">
                  <c:v>Aide pour l'eau et l'énergie</c:v>
                </c:pt>
              </c:strCache>
            </c:strRef>
          </c:tx>
          <c:spPr>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val>
            <c:numRef>
              <c:f>'Begunstigden_soc. imp. enquête'!$B$16:$BI$16</c:f>
              <c:numCache>
                <c:formatCode>General</c:formatCode>
                <c:ptCount val="60"/>
                <c:pt idx="24" formatCode="0">
                  <c:v>17410.180684135961</c:v>
                </c:pt>
                <c:pt idx="25" formatCode="0">
                  <c:v>20950.821214065807</c:v>
                </c:pt>
                <c:pt idx="26" formatCode="0">
                  <c:v>44799.278157646513</c:v>
                </c:pt>
                <c:pt idx="27" formatCode="0">
                  <c:v>31656.811159270048</c:v>
                </c:pt>
                <c:pt idx="28" formatCode="0">
                  <c:v>27079.796105687965</c:v>
                </c:pt>
                <c:pt idx="29" formatCode="0">
                  <c:v>9260.6768522763305</c:v>
                </c:pt>
                <c:pt idx="30" formatCode="0">
                  <c:v>25555.207385766811</c:v>
                </c:pt>
                <c:pt idx="31" formatCode="0">
                  <c:v>50607.721171727928</c:v>
                </c:pt>
                <c:pt idx="32" formatCode="0">
                  <c:v>74437.229503224633</c:v>
                </c:pt>
                <c:pt idx="33" formatCode="0">
                  <c:v>17764.37978900057</c:v>
                </c:pt>
                <c:pt idx="34" formatCode="0">
                  <c:v>20999.338423618472</c:v>
                </c:pt>
                <c:pt idx="35" formatCode="0">
                  <c:v>23077.962237284344</c:v>
                </c:pt>
                <c:pt idx="36" formatCode="0">
                  <c:v>14745.891630084154</c:v>
                </c:pt>
                <c:pt idx="37" formatCode="0">
                  <c:v>16414.292218125425</c:v>
                </c:pt>
                <c:pt idx="38" formatCode="0">
                  <c:v>14920.796618722605</c:v>
                </c:pt>
                <c:pt idx="39" formatCode="0">
                  <c:v>9797.5379123109215</c:v>
                </c:pt>
                <c:pt idx="40" formatCode="0">
                  <c:v>8746.8465373137733</c:v>
                </c:pt>
                <c:pt idx="41" formatCode="0">
                  <c:v>8863.2845187848325</c:v>
                </c:pt>
                <c:pt idx="42" formatCode="0">
                  <c:v>7150.2668271700059</c:v>
                </c:pt>
                <c:pt idx="43" formatCode="0">
                  <c:v>5984.78373680801</c:v>
                </c:pt>
                <c:pt idx="44" formatCode="0">
                  <c:v>6718.6128672913683</c:v>
                </c:pt>
                <c:pt idx="45" formatCode="0">
                  <c:v>9079.5164111708164</c:v>
                </c:pt>
                <c:pt idx="46" formatCode="0">
                  <c:v>16053.344313367645</c:v>
                </c:pt>
                <c:pt idx="47" formatCode="0">
                  <c:v>26689.559495322552</c:v>
                </c:pt>
                <c:pt idx="48" formatCode="0">
                  <c:v>12647.445609135173</c:v>
                </c:pt>
                <c:pt idx="49" formatCode="0">
                  <c:v>13403.47875958819</c:v>
                </c:pt>
                <c:pt idx="50" formatCode="0">
                  <c:v>12440.410773409236</c:v>
                </c:pt>
                <c:pt idx="51" formatCode="0">
                  <c:v>8392.6924387272284</c:v>
                </c:pt>
                <c:pt idx="52" formatCode="0">
                  <c:v>6602.4052259404352</c:v>
                </c:pt>
                <c:pt idx="53" formatCode="0">
                  <c:v>6843.0803485244942</c:v>
                </c:pt>
                <c:pt idx="54" formatCode="0">
                  <c:v>5619.37350467131</c:v>
                </c:pt>
                <c:pt idx="55" formatCode="0">
                  <c:v>4725.9748020362395</c:v>
                </c:pt>
                <c:pt idx="56" formatCode="0">
                  <c:v>5429.7342881869145</c:v>
                </c:pt>
                <c:pt idx="57" formatCode="0">
                  <c:v>8087.6943769432137</c:v>
                </c:pt>
                <c:pt idx="58" formatCode="0">
                  <c:v>12232.52954536892</c:v>
                </c:pt>
                <c:pt idx="59" formatCode="0">
                  <c:v>13800.833066362426</c:v>
                </c:pt>
              </c:numCache>
            </c:numRef>
          </c:val>
          <c:smooth val="0"/>
          <c:extLst>
            <c:ext xmlns:c16="http://schemas.microsoft.com/office/drawing/2014/chart" uri="{C3380CC4-5D6E-409C-BE32-E72D297353CC}">
              <c16:uniqueId val="{00000004-906A-4229-802E-F5BC94CA3152}"/>
            </c:ext>
          </c:extLst>
        </c:ser>
        <c:ser>
          <c:idx val="5"/>
          <c:order val="9"/>
          <c:tx>
            <c:strRef>
              <c:f>'Begunstigden_soc. imp. enquête'!$BT$17</c:f>
              <c:strCache>
                <c:ptCount val="1"/>
                <c:pt idx="0">
                  <c:v>Aide pour l'eau et l'énergie - chiffres provisoires</c:v>
                </c:pt>
              </c:strCache>
            </c:strRef>
          </c:tx>
          <c:spPr>
            <a:ln w="28575" cap="rnd">
              <a:solidFill>
                <a:schemeClr val="accent1">
                  <a:lumMod val="60000"/>
                  <a:lumOff val="40000"/>
                </a:schemeClr>
              </a:solidFill>
              <a:prstDash val="sysDot"/>
              <a:round/>
            </a:ln>
            <a:effectLst/>
          </c:spPr>
          <c:marker>
            <c:symbol val="circle"/>
            <c:size val="5"/>
            <c:spPr>
              <a:solidFill>
                <a:schemeClr val="accent1">
                  <a:lumMod val="60000"/>
                  <a:lumOff val="40000"/>
                </a:schemeClr>
              </a:solidFill>
              <a:ln w="9525">
                <a:solidFill>
                  <a:schemeClr val="accent1">
                    <a:lumMod val="60000"/>
                    <a:lumOff val="40000"/>
                  </a:schemeClr>
                </a:solidFill>
                <a:prstDash val="sysDot"/>
              </a:ln>
              <a:effectLst/>
            </c:spPr>
          </c:marker>
          <c:val>
            <c:numRef>
              <c:f>'Begunstigden_soc. imp. enquête'!$B$17:$BI$17</c:f>
              <c:numCache>
                <c:formatCode>General</c:formatCode>
                <c:ptCount val="60"/>
                <c:pt idx="24" formatCode="0">
                  <c:v>17410.180684135961</c:v>
                </c:pt>
                <c:pt idx="25" formatCode="0">
                  <c:v>20950.821214065807</c:v>
                </c:pt>
                <c:pt idx="26" formatCode="0">
                  <c:v>44799.278157646513</c:v>
                </c:pt>
                <c:pt idx="27" formatCode="0">
                  <c:v>31656.811159270048</c:v>
                </c:pt>
                <c:pt idx="28" formatCode="0">
                  <c:v>27079.796105687965</c:v>
                </c:pt>
                <c:pt idx="29" formatCode="0">
                  <c:v>9260.6768522763305</c:v>
                </c:pt>
                <c:pt idx="30" formatCode="0">
                  <c:v>25555.207385766811</c:v>
                </c:pt>
                <c:pt idx="31" formatCode="0">
                  <c:v>50607.721171727928</c:v>
                </c:pt>
                <c:pt idx="32" formatCode="0">
                  <c:v>74437.229503224633</c:v>
                </c:pt>
                <c:pt idx="33" formatCode="0">
                  <c:v>17764.37978900057</c:v>
                </c:pt>
                <c:pt idx="34" formatCode="0">
                  <c:v>20999.338423618472</c:v>
                </c:pt>
                <c:pt idx="35" formatCode="0">
                  <c:v>23077.962237284344</c:v>
                </c:pt>
                <c:pt idx="36" formatCode="0">
                  <c:v>14745.891630084154</c:v>
                </c:pt>
                <c:pt idx="37" formatCode="0">
                  <c:v>16414.292218125425</c:v>
                </c:pt>
                <c:pt idx="38" formatCode="0">
                  <c:v>14920.796618722605</c:v>
                </c:pt>
                <c:pt idx="39" formatCode="0">
                  <c:v>9797.5379123109215</c:v>
                </c:pt>
                <c:pt idx="40" formatCode="0">
                  <c:v>8746.8465373137733</c:v>
                </c:pt>
                <c:pt idx="41" formatCode="0">
                  <c:v>8863.2845187848325</c:v>
                </c:pt>
                <c:pt idx="42" formatCode="0">
                  <c:v>7150.2668271700059</c:v>
                </c:pt>
                <c:pt idx="43" formatCode="0">
                  <c:v>5984.78373680801</c:v>
                </c:pt>
                <c:pt idx="44" formatCode="0">
                  <c:v>6718.6128672913683</c:v>
                </c:pt>
                <c:pt idx="45" formatCode="0">
                  <c:v>9079.5164111708164</c:v>
                </c:pt>
                <c:pt idx="46" formatCode="0">
                  <c:v>16053.344313367645</c:v>
                </c:pt>
                <c:pt idx="47" formatCode="0">
                  <c:v>26689.559495322552</c:v>
                </c:pt>
                <c:pt idx="48" formatCode="0">
                  <c:v>12647.445609135173</c:v>
                </c:pt>
                <c:pt idx="49" formatCode="0">
                  <c:v>13403.47875958819</c:v>
                </c:pt>
                <c:pt idx="50" formatCode="0">
                  <c:v>12440.410773409236</c:v>
                </c:pt>
                <c:pt idx="51" formatCode="0">
                  <c:v>8392.6924387272284</c:v>
                </c:pt>
                <c:pt idx="52" formatCode="0">
                  <c:v>6602.4052259404352</c:v>
                </c:pt>
                <c:pt idx="53" formatCode="0">
                  <c:v>6843.0803485244942</c:v>
                </c:pt>
                <c:pt idx="54" formatCode="0">
                  <c:v>5619.37350467131</c:v>
                </c:pt>
                <c:pt idx="55" formatCode="0">
                  <c:v>4725.9748020362395</c:v>
                </c:pt>
                <c:pt idx="56" formatCode="0">
                  <c:v>5429.7342881869145</c:v>
                </c:pt>
                <c:pt idx="57" formatCode="0">
                  <c:v>8087.6943769432137</c:v>
                </c:pt>
                <c:pt idx="58" formatCode="0">
                  <c:v>12232.52954536892</c:v>
                </c:pt>
                <c:pt idx="59" formatCode="0">
                  <c:v>13800.833066362426</c:v>
                </c:pt>
              </c:numCache>
            </c:numRef>
          </c:val>
          <c:smooth val="0"/>
          <c:extLst>
            <c:ext xmlns:c16="http://schemas.microsoft.com/office/drawing/2014/chart" uri="{C3380CC4-5D6E-409C-BE32-E72D297353CC}">
              <c16:uniqueId val="{00000005-906A-4229-802E-F5BC94CA3152}"/>
            </c:ext>
          </c:extLst>
        </c:ser>
        <c:dLbls>
          <c:showLegendKey val="0"/>
          <c:showVal val="0"/>
          <c:showCatName val="0"/>
          <c:showSerName val="0"/>
          <c:showPercent val="0"/>
          <c:showBubbleSize val="0"/>
        </c:dLbls>
        <c:marker val="1"/>
        <c:smooth val="0"/>
        <c:axId val="449351600"/>
        <c:axId val="449349936"/>
        <c:extLst>
          <c:ext xmlns:c15="http://schemas.microsoft.com/office/drawing/2012/chart" uri="{02D57815-91ED-43cb-92C2-25804820EDAC}">
            <c15:filteredLineSeries>
              <c15:ser>
                <c:idx val="6"/>
                <c:order val="0"/>
                <c:tx>
                  <c:strRef>
                    <c:extLst>
                      <c:ext uri="{02D57815-91ED-43cb-92C2-25804820EDAC}">
                        <c15:formulaRef>
                          <c15:sqref>'Begunstigden_soc. imp. enquête'!$BT$8</c15:sqref>
                        </c15:formulaRef>
                      </c:ext>
                    </c:extLst>
                    <c:strCache>
                      <c:ptCount val="1"/>
                      <c:pt idx="0">
                        <c:v>Lutte contre la pauvreté infantile</c:v>
                      </c:pt>
                    </c:strCache>
                  </c:strRef>
                </c:tx>
                <c:spPr>
                  <a:ln w="28575" cap="rnd">
                    <a:solidFill>
                      <a:schemeClr val="accent2">
                        <a:lumMod val="75000"/>
                      </a:schemeClr>
                    </a:solidFill>
                    <a:round/>
                  </a:ln>
                  <a:effectLst/>
                </c:spPr>
                <c:marker>
                  <c:symbol val="square"/>
                  <c:size val="5"/>
                  <c:spPr>
                    <a:solidFill>
                      <a:schemeClr val="accent2">
                        <a:lumMod val="75000"/>
                      </a:schemeClr>
                    </a:solidFill>
                    <a:ln w="9525">
                      <a:solidFill>
                        <a:schemeClr val="accent2">
                          <a:lumMod val="75000"/>
                        </a:schemeClr>
                      </a:solidFill>
                    </a:ln>
                    <a:effectLst/>
                  </c:spPr>
                </c:marker>
                <c:cat>
                  <c:numRef>
                    <c:extLst>
                      <c:ex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c:ext uri="{02D57815-91ED-43cb-92C2-25804820EDAC}">
                        <c15:formulaRef>
                          <c15:sqref>'Begunstigden_soc. imp. enquête'!$Z$8:$BG$8</c15:sqref>
                        </c15:formulaRef>
                      </c:ext>
                    </c:extLst>
                    <c:numCache>
                      <c:formatCode>0</c:formatCode>
                      <c:ptCount val="34"/>
                      <c:pt idx="0">
                        <c:v>6537.9053899414175</c:v>
                      </c:pt>
                      <c:pt idx="1">
                        <c:v>7657.5721197086623</c:v>
                      </c:pt>
                      <c:pt idx="2">
                        <c:v>8027.4244174380938</c:v>
                      </c:pt>
                      <c:pt idx="3">
                        <c:v>6561.3788167382345</c:v>
                      </c:pt>
                      <c:pt idx="4">
                        <c:v>8517.9979682365865</c:v>
                      </c:pt>
                      <c:pt idx="5">
                        <c:v>8349.2540539278107</c:v>
                      </c:pt>
                      <c:pt idx="6">
                        <c:v>5358.2294631722571</c:v>
                      </c:pt>
                      <c:pt idx="7">
                        <c:v>5549.0194038108157</c:v>
                      </c:pt>
                      <c:pt idx="8">
                        <c:v>6558.0451630357511</c:v>
                      </c:pt>
                      <c:pt idx="9">
                        <c:v>8499.4742154050382</c:v>
                      </c:pt>
                      <c:pt idx="10">
                        <c:v>8135.8518659218335</c:v>
                      </c:pt>
                      <c:pt idx="11">
                        <c:v>12311.372364241324</c:v>
                      </c:pt>
                      <c:pt idx="12">
                        <c:v>5643.5193793396329</c:v>
                      </c:pt>
                      <c:pt idx="13">
                        <c:v>7118.1026912315947</c:v>
                      </c:pt>
                      <c:pt idx="14">
                        <c:v>10585.34516692965</c:v>
                      </c:pt>
                      <c:pt idx="15">
                        <c:v>12000.90128645036</c:v>
                      </c:pt>
                      <c:pt idx="16">
                        <c:v>12379.150003798437</c:v>
                      </c:pt>
                      <c:pt idx="17">
                        <c:v>12598.648298752161</c:v>
                      </c:pt>
                      <c:pt idx="18">
                        <c:v>11735.2254144463</c:v>
                      </c:pt>
                      <c:pt idx="19">
                        <c:v>6346.1894689528472</c:v>
                      </c:pt>
                      <c:pt idx="20">
                        <c:v>7166.7021235213206</c:v>
                      </c:pt>
                      <c:pt idx="21">
                        <c:v>11911.171385501639</c:v>
                      </c:pt>
                      <c:pt idx="22">
                        <c:v>8569.359239821315</c:v>
                      </c:pt>
                      <c:pt idx="23">
                        <c:v>10092.309009902643</c:v>
                      </c:pt>
                      <c:pt idx="24">
                        <c:v>6011.794516428391</c:v>
                      </c:pt>
                      <c:pt idx="25">
                        <c:v>6233.6620831150158</c:v>
                      </c:pt>
                      <c:pt idx="26">
                        <c:v>8968.5771803462085</c:v>
                      </c:pt>
                      <c:pt idx="27">
                        <c:v>8970.8972936111404</c:v>
                      </c:pt>
                      <c:pt idx="28">
                        <c:v>7097.4527076378308</c:v>
                      </c:pt>
                      <c:pt idx="29">
                        <c:v>6880.8216295467</c:v>
                      </c:pt>
                      <c:pt idx="30">
                        <c:v>6614.4294523626086</c:v>
                      </c:pt>
                      <c:pt idx="31">
                        <c:v>4399.5093748048312</c:v>
                      </c:pt>
                      <c:pt idx="32">
                        <c:v>5072.8142972685837</c:v>
                      </c:pt>
                      <c:pt idx="33">
                        <c:v>9892.6250984418948</c:v>
                      </c:pt>
                    </c:numCache>
                  </c:numRef>
                </c:val>
                <c:smooth val="0"/>
                <c:extLst>
                  <c:ext xmlns:c16="http://schemas.microsoft.com/office/drawing/2014/chart" uri="{C3380CC4-5D6E-409C-BE32-E72D297353CC}">
                    <c16:uniqueId val="{00000006-906A-4229-802E-F5BC94CA3152}"/>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'Begunstigden_soc. imp. enquête'!$BT$9</c15:sqref>
                        </c15:formulaRef>
                      </c:ext>
                    </c:extLst>
                    <c:strCache>
                      <c:ptCount val="1"/>
                      <c:pt idx="0">
                        <c:v>Lutte contre la pauvreté infantile - chiffres provisoires</c:v>
                      </c:pt>
                    </c:strCache>
                  </c:strRef>
                </c:tx>
                <c:spPr>
                  <a:ln w="28575" cap="rnd">
                    <a:solidFill>
                      <a:schemeClr val="accent2">
                        <a:lumMod val="75000"/>
                      </a:schemeClr>
                    </a:solidFill>
                    <a:prstDash val="sysDash"/>
                    <a:round/>
                  </a:ln>
                  <a:effectLst/>
                </c:spPr>
                <c:marker>
                  <c:symbol val="circle"/>
                  <c:size val="5"/>
                  <c:spPr>
                    <a:solidFill>
                      <a:schemeClr val="accent2">
                        <a:lumMod val="60000"/>
                      </a:schemeClr>
                    </a:solidFill>
                    <a:ln w="9525">
                      <a:solidFill>
                        <a:schemeClr val="accent2">
                          <a:lumMod val="6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enquête'!$Z$9:$BI$9</c15:sqref>
                        </c15:formulaRef>
                      </c:ext>
                    </c:extLst>
                    <c:numCache>
                      <c:formatCode>0</c:formatCode>
                      <c:ptCount val="36"/>
                      <c:pt idx="0">
                        <c:v>6537.9053899414175</c:v>
                      </c:pt>
                      <c:pt idx="1">
                        <c:v>7657.5721197086623</c:v>
                      </c:pt>
                      <c:pt idx="2">
                        <c:v>8027.4244174380938</c:v>
                      </c:pt>
                      <c:pt idx="3">
                        <c:v>6561.3788167382345</c:v>
                      </c:pt>
                      <c:pt idx="4">
                        <c:v>8517.9979682365865</c:v>
                      </c:pt>
                      <c:pt idx="5">
                        <c:v>8349.2540539278107</c:v>
                      </c:pt>
                      <c:pt idx="6">
                        <c:v>5358.2294631722571</c:v>
                      </c:pt>
                      <c:pt idx="7">
                        <c:v>5549.0194038108157</c:v>
                      </c:pt>
                      <c:pt idx="8">
                        <c:v>6558.0451630357511</c:v>
                      </c:pt>
                      <c:pt idx="9">
                        <c:v>8499.4742154050382</c:v>
                      </c:pt>
                      <c:pt idx="10">
                        <c:v>8135.8518659218335</c:v>
                      </c:pt>
                      <c:pt idx="11">
                        <c:v>12311.372364241324</c:v>
                      </c:pt>
                      <c:pt idx="12">
                        <c:v>5643.5193793396329</c:v>
                      </c:pt>
                      <c:pt idx="13">
                        <c:v>7118.1026912315947</c:v>
                      </c:pt>
                      <c:pt idx="14">
                        <c:v>10585.34516692965</c:v>
                      </c:pt>
                      <c:pt idx="15">
                        <c:v>12000.90128645036</c:v>
                      </c:pt>
                      <c:pt idx="16">
                        <c:v>12379.150003798437</c:v>
                      </c:pt>
                      <c:pt idx="17">
                        <c:v>12598.648298752161</c:v>
                      </c:pt>
                      <c:pt idx="18">
                        <c:v>11735.2254144463</c:v>
                      </c:pt>
                      <c:pt idx="19">
                        <c:v>6346.1894689528472</c:v>
                      </c:pt>
                      <c:pt idx="20">
                        <c:v>7166.7021235213206</c:v>
                      </c:pt>
                      <c:pt idx="21">
                        <c:v>11911.171385501639</c:v>
                      </c:pt>
                      <c:pt idx="22">
                        <c:v>8569.359239821315</c:v>
                      </c:pt>
                      <c:pt idx="23">
                        <c:v>10092.309009902643</c:v>
                      </c:pt>
                      <c:pt idx="24">
                        <c:v>6011.794516428391</c:v>
                      </c:pt>
                      <c:pt idx="25">
                        <c:v>6233.6620831150158</c:v>
                      </c:pt>
                      <c:pt idx="26">
                        <c:v>8968.5771803462085</c:v>
                      </c:pt>
                      <c:pt idx="27">
                        <c:v>8970.8972936111404</c:v>
                      </c:pt>
                      <c:pt idx="28">
                        <c:v>7097.4527076378308</c:v>
                      </c:pt>
                      <c:pt idx="29">
                        <c:v>6880.8216295467</c:v>
                      </c:pt>
                      <c:pt idx="30">
                        <c:v>6614.4294523626086</c:v>
                      </c:pt>
                      <c:pt idx="31">
                        <c:v>4399.5093748048312</c:v>
                      </c:pt>
                      <c:pt idx="32">
                        <c:v>5072.8142972685837</c:v>
                      </c:pt>
                      <c:pt idx="33">
                        <c:v>9892.6250984418948</c:v>
                      </c:pt>
                      <c:pt idx="34">
                        <c:v>8007.5935782092274</c:v>
                      </c:pt>
                      <c:pt idx="35">
                        <c:v>8480.2698137138996</c:v>
                      </c:pt>
                    </c:numCache>
                  </c:numRef>
                </c:val>
                <c:smooth val="0"/>
                <c:extLst xmlns:c15="http://schemas.microsoft.com/office/drawing/2012/chart">
                  <c:ext xmlns:c16="http://schemas.microsoft.com/office/drawing/2014/chart" uri="{C3380CC4-5D6E-409C-BE32-E72D297353CC}">
                    <c16:uniqueId val="{00000007-906A-4229-802E-F5BC94CA3152}"/>
                  </c:ext>
                </c:extLst>
              </c15:ser>
            </c15:filteredLineSeries>
            <c15:filteredLineSeries>
              <c15:ser>
                <c:idx val="2"/>
                <c:order val="4"/>
                <c:tx>
                  <c:strRef>
                    <c:extLst xmlns:c15="http://schemas.microsoft.com/office/drawing/2012/chart">
                      <c:ext xmlns:c15="http://schemas.microsoft.com/office/drawing/2012/chart" uri="{02D57815-91ED-43cb-92C2-25804820EDAC}">
                        <c15:formulaRef>
                          <c15:sqref>'Begunstigden_soc. imp. enquête'!$A$4</c15:sqref>
                        </c15:formulaRef>
                      </c:ext>
                    </c:extLst>
                    <c:strCache>
                      <c:ptCount val="1"/>
                      <c:pt idx="0">
                        <c:v>Leefloon in vorm van voorschot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enquête'!$Z$4:$AZ$4</c15:sqref>
                        </c15:formulaRef>
                      </c:ext>
                    </c:extLst>
                    <c:numCache>
                      <c:formatCode>0</c:formatCode>
                      <c:ptCount val="27"/>
                      <c:pt idx="0">
                        <c:v>5512.1254289405178</c:v>
                      </c:pt>
                      <c:pt idx="1">
                        <c:v>6162.9957027426572</c:v>
                      </c:pt>
                      <c:pt idx="2">
                        <c:v>6330.0068214873982</c:v>
                      </c:pt>
                      <c:pt idx="3">
                        <c:v>6453.4854718779634</c:v>
                      </c:pt>
                      <c:pt idx="4">
                        <c:v>6636.4625398431644</c:v>
                      </c:pt>
                      <c:pt idx="5">
                        <c:v>9514.2062315206131</c:v>
                      </c:pt>
                      <c:pt idx="6">
                        <c:v>9189.067530414648</c:v>
                      </c:pt>
                      <c:pt idx="7">
                        <c:v>9002.2527343124202</c:v>
                      </c:pt>
                      <c:pt idx="8">
                        <c:v>8780.6202239061531</c:v>
                      </c:pt>
                      <c:pt idx="9">
                        <c:v>9419.6647458181724</c:v>
                      </c:pt>
                      <c:pt idx="10">
                        <c:v>9459.0078478433861</c:v>
                      </c:pt>
                      <c:pt idx="11">
                        <c:v>8772.8836936451062</c:v>
                      </c:pt>
                      <c:pt idx="12">
                        <c:v>9104.5242254728073</c:v>
                      </c:pt>
                      <c:pt idx="13">
                        <c:v>8772.4855525870407</c:v>
                      </c:pt>
                      <c:pt idx="14">
                        <c:v>8297.6156176710829</c:v>
                      </c:pt>
                      <c:pt idx="15">
                        <c:v>8835.4893575804363</c:v>
                      </c:pt>
                      <c:pt idx="16">
                        <c:v>9637.2239724982373</c:v>
                      </c:pt>
                      <c:pt idx="17">
                        <c:v>9457.1585338873665</c:v>
                      </c:pt>
                      <c:pt idx="18">
                        <c:v>9913.1763482158276</c:v>
                      </c:pt>
                      <c:pt idx="19">
                        <c:v>10009.761986578678</c:v>
                      </c:pt>
                      <c:pt idx="20">
                        <c:v>10050.983854211438</c:v>
                      </c:pt>
                      <c:pt idx="21">
                        <c:v>10615.154528502269</c:v>
                      </c:pt>
                      <c:pt idx="22">
                        <c:v>9081.1617778896016</c:v>
                      </c:pt>
                      <c:pt idx="23">
                        <c:v>8795.9889756447592</c:v>
                      </c:pt>
                      <c:pt idx="24">
                        <c:v>13840.557518109108</c:v>
                      </c:pt>
                      <c:pt idx="25">
                        <c:v>13206.347962253378</c:v>
                      </c:pt>
                      <c:pt idx="26">
                        <c:v>13300.788178013809</c:v>
                      </c:pt>
                    </c:numCache>
                  </c:numRef>
                </c:val>
                <c:smooth val="0"/>
                <c:extLst xmlns:c15="http://schemas.microsoft.com/office/drawing/2012/chart">
                  <c:ext xmlns:c16="http://schemas.microsoft.com/office/drawing/2014/chart" uri="{C3380CC4-5D6E-409C-BE32-E72D297353CC}">
                    <c16:uniqueId val="{00000008-906A-4229-802E-F5BC94CA3152}"/>
                  </c:ext>
                </c:extLst>
              </c15:ser>
            </c15:filteredLineSeries>
            <c15:filteredLineSeries>
              <c15:ser>
                <c:idx val="3"/>
                <c:order val="5"/>
                <c:tx>
                  <c:strRef>
                    <c:extLst xmlns:c15="http://schemas.microsoft.com/office/drawing/2012/chart">
                      <c:ext xmlns:c15="http://schemas.microsoft.com/office/drawing/2012/chart" uri="{02D57815-91ED-43cb-92C2-25804820EDAC}">
                        <c15:formulaRef>
                          <c15:sqref>'Begunstigden_soc. imp. enquête'!$A$5</c15:sqref>
                        </c15:formulaRef>
                      </c:ext>
                    </c:extLst>
                    <c:strCache>
                      <c:ptCount val="1"/>
                      <c:pt idx="0">
                        <c:v>Leefloon in vorm van voorschot - voorlopig cijfer</c:v>
                      </c:pt>
                    </c:strCache>
                  </c:strRef>
                </c:tx>
                <c:spPr>
                  <a:ln w="28575" cap="rnd">
                    <a:solidFill>
                      <a:schemeClr val="accent4"/>
                    </a:solidFill>
                    <a:round/>
                  </a:ln>
                  <a:effectLst/>
                </c:spPr>
                <c:marker>
                  <c:symbol val="circle"/>
                  <c:size val="5"/>
                  <c:spPr>
                    <a:solidFill>
                      <a:srgbClr val="7030A0"/>
                    </a:solidFill>
                    <a:ln w="9525">
                      <a:solidFill>
                        <a:schemeClr val="accent4"/>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enquête'!$Z$5:$AZ$5</c15:sqref>
                        </c15:formulaRef>
                      </c:ext>
                    </c:extLst>
                    <c:numCache>
                      <c:formatCode>0</c:formatCode>
                      <c:ptCount val="27"/>
                      <c:pt idx="0">
                        <c:v>5512.1254289405178</c:v>
                      </c:pt>
                      <c:pt idx="1">
                        <c:v>6162.9957027426572</c:v>
                      </c:pt>
                      <c:pt idx="2">
                        <c:v>6330.0068214873982</c:v>
                      </c:pt>
                      <c:pt idx="3">
                        <c:v>6453.4854718779634</c:v>
                      </c:pt>
                      <c:pt idx="4">
                        <c:v>6636.4625398431644</c:v>
                      </c:pt>
                      <c:pt idx="5">
                        <c:v>9514.2062315206131</c:v>
                      </c:pt>
                      <c:pt idx="6">
                        <c:v>9189.067530414648</c:v>
                      </c:pt>
                      <c:pt idx="7">
                        <c:v>9002.2527343124202</c:v>
                      </c:pt>
                      <c:pt idx="8">
                        <c:v>8780.6202239061531</c:v>
                      </c:pt>
                      <c:pt idx="9">
                        <c:v>9419.6647458181724</c:v>
                      </c:pt>
                      <c:pt idx="10">
                        <c:v>9459.0078478433861</c:v>
                      </c:pt>
                      <c:pt idx="11">
                        <c:v>8772.8836936451062</c:v>
                      </c:pt>
                      <c:pt idx="12">
                        <c:v>9104.5242254728073</c:v>
                      </c:pt>
                      <c:pt idx="13">
                        <c:v>8772.4855525870407</c:v>
                      </c:pt>
                      <c:pt idx="14">
                        <c:v>8297.6156176710829</c:v>
                      </c:pt>
                      <c:pt idx="15">
                        <c:v>8835.4893575804363</c:v>
                      </c:pt>
                      <c:pt idx="16">
                        <c:v>9637.2239724982373</c:v>
                      </c:pt>
                      <c:pt idx="17">
                        <c:v>9457.1585338873665</c:v>
                      </c:pt>
                      <c:pt idx="18">
                        <c:v>9913.1763482158276</c:v>
                      </c:pt>
                      <c:pt idx="19">
                        <c:v>10009.761986578678</c:v>
                      </c:pt>
                      <c:pt idx="20">
                        <c:v>10050.983854211438</c:v>
                      </c:pt>
                      <c:pt idx="21">
                        <c:v>10615.154528502269</c:v>
                      </c:pt>
                      <c:pt idx="22">
                        <c:v>9081.1617778896016</c:v>
                      </c:pt>
                      <c:pt idx="23">
                        <c:v>8795.9889756447592</c:v>
                      </c:pt>
                      <c:pt idx="24">
                        <c:v>13840.557518109108</c:v>
                      </c:pt>
                      <c:pt idx="25">
                        <c:v>13206.347962253378</c:v>
                      </c:pt>
                      <c:pt idx="26">
                        <c:v>13300.788178013809</c:v>
                      </c:pt>
                    </c:numCache>
                  </c:numRef>
                </c:val>
                <c:smooth val="0"/>
                <c:extLst xmlns:c15="http://schemas.microsoft.com/office/drawing/2012/chart">
                  <c:ext xmlns:c16="http://schemas.microsoft.com/office/drawing/2014/chart" uri="{C3380CC4-5D6E-409C-BE32-E72D297353CC}">
                    <c16:uniqueId val="{00000009-906A-4229-802E-F5BC94CA3152}"/>
                  </c:ext>
                </c:extLst>
              </c15:ser>
            </c15:filteredLineSeries>
            <c15:filteredLineSeries>
              <c15:ser>
                <c:idx val="11"/>
                <c:order val="6"/>
                <c:tx>
                  <c:strRef>
                    <c:extLst xmlns:c15="http://schemas.microsoft.com/office/drawing/2012/chart">
                      <c:ext xmlns:c15="http://schemas.microsoft.com/office/drawing/2012/chart" uri="{02D57815-91ED-43cb-92C2-25804820EDAC}">
                        <c15:formulaRef>
                          <c15:sqref>'Begunstigden_soc. imp. enquête'!$A$20</c15:sqref>
                        </c15:formulaRef>
                      </c:ext>
                    </c:extLst>
                    <c:strCache>
                      <c:ptCount val="1"/>
                      <c:pt idx="0">
                        <c:v>Financiële hulp</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enquête'!$Z$20:$BC$20</c15:sqref>
                        </c15:formulaRef>
                      </c:ext>
                    </c:extLst>
                    <c:numCache>
                      <c:formatCode>General</c:formatCode>
                      <c:ptCount val="30"/>
                      <c:pt idx="12" formatCode="0">
                        <c:v>130126.51019354137</c:v>
                      </c:pt>
                      <c:pt idx="13" formatCode="0">
                        <c:v>102062.95777734349</c:v>
                      </c:pt>
                      <c:pt idx="14" formatCode="0">
                        <c:v>90880.005522670428</c:v>
                      </c:pt>
                      <c:pt idx="15" formatCode="0">
                        <c:v>99128.570286731017</c:v>
                      </c:pt>
                      <c:pt idx="16" formatCode="0">
                        <c:v>97954.343106122789</c:v>
                      </c:pt>
                      <c:pt idx="17" formatCode="0">
                        <c:v>96193.718177704111</c:v>
                      </c:pt>
                      <c:pt idx="18" formatCode="0">
                        <c:v>97389.238705533789</c:v>
                      </c:pt>
                      <c:pt idx="19" formatCode="0">
                        <c:v>97479.204014541829</c:v>
                      </c:pt>
                      <c:pt idx="20" formatCode="0">
                        <c:v>85534.099846479687</c:v>
                      </c:pt>
                      <c:pt idx="21" formatCode="0">
                        <c:v>84081.506474445647</c:v>
                      </c:pt>
                      <c:pt idx="22" formatCode="0">
                        <c:v>100064.73445919965</c:v>
                      </c:pt>
                      <c:pt idx="23" formatCode="0">
                        <c:v>96600.046192599926</c:v>
                      </c:pt>
                      <c:pt idx="24" formatCode="0">
                        <c:v>124639.92385409407</c:v>
                      </c:pt>
                      <c:pt idx="25" formatCode="0">
                        <c:v>122420.24114258043</c:v>
                      </c:pt>
                      <c:pt idx="26" formatCode="0">
                        <c:v>124172.08680491432</c:v>
                      </c:pt>
                      <c:pt idx="27" formatCode="0">
                        <c:v>125223.13870606308</c:v>
                      </c:pt>
                      <c:pt idx="28" formatCode="0">
                        <c:v>120299.17088587748</c:v>
                      </c:pt>
                      <c:pt idx="29" formatCode="0">
                        <c:v>122379.51980908249</c:v>
                      </c:pt>
                    </c:numCache>
                  </c:numRef>
                </c:val>
                <c:smooth val="0"/>
                <c:extLst xmlns:c15="http://schemas.microsoft.com/office/drawing/2012/chart">
                  <c:ext xmlns:c16="http://schemas.microsoft.com/office/drawing/2014/chart" uri="{C3380CC4-5D6E-409C-BE32-E72D297353CC}">
                    <c16:uniqueId val="{0000000A-906A-4229-802E-F5BC94CA3152}"/>
                  </c:ext>
                </c:extLst>
              </c15:ser>
            </c15:filteredLineSeries>
            <c15:filteredLineSeries>
              <c15:ser>
                <c:idx val="14"/>
                <c:order val="7"/>
                <c:tx>
                  <c:strRef>
                    <c:extLst xmlns:c15="http://schemas.microsoft.com/office/drawing/2012/chart">
                      <c:ext xmlns:c15="http://schemas.microsoft.com/office/drawing/2012/chart" uri="{02D57815-91ED-43cb-92C2-25804820EDAC}">
                        <c15:formulaRef>
                          <c15:sqref>'Begunstigden_soc. imp. enquête'!$A$21</c15:sqref>
                        </c15:formulaRef>
                      </c:ext>
                    </c:extLst>
                    <c:strCache>
                      <c:ptCount val="1"/>
                      <c:pt idx="0">
                        <c:v>Financiële hulp - voorlopig cijfer</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enquête'!$Z$21:$BC$21</c15:sqref>
                        </c15:formulaRef>
                      </c:ext>
                    </c:extLst>
                    <c:numCache>
                      <c:formatCode>General</c:formatCode>
                      <c:ptCount val="30"/>
                      <c:pt idx="12" formatCode="0">
                        <c:v>130126.51019354137</c:v>
                      </c:pt>
                      <c:pt idx="13" formatCode="0">
                        <c:v>102062.95777734349</c:v>
                      </c:pt>
                      <c:pt idx="14" formatCode="0">
                        <c:v>90880.005522670428</c:v>
                      </c:pt>
                      <c:pt idx="15" formatCode="0">
                        <c:v>99128.570286731017</c:v>
                      </c:pt>
                      <c:pt idx="16" formatCode="0">
                        <c:v>97954.343106122789</c:v>
                      </c:pt>
                      <c:pt idx="17" formatCode="0">
                        <c:v>96193.718177704111</c:v>
                      </c:pt>
                      <c:pt idx="18" formatCode="0">
                        <c:v>97389.238705533789</c:v>
                      </c:pt>
                      <c:pt idx="19" formatCode="0">
                        <c:v>97479.204014541829</c:v>
                      </c:pt>
                      <c:pt idx="20" formatCode="0">
                        <c:v>85534.099846479687</c:v>
                      </c:pt>
                      <c:pt idx="21" formatCode="0">
                        <c:v>84081.506474445647</c:v>
                      </c:pt>
                      <c:pt idx="22" formatCode="0">
                        <c:v>100064.73445919965</c:v>
                      </c:pt>
                      <c:pt idx="23" formatCode="0">
                        <c:v>96600.046192599926</c:v>
                      </c:pt>
                      <c:pt idx="24" formatCode="0">
                        <c:v>124639.92385409407</c:v>
                      </c:pt>
                      <c:pt idx="25" formatCode="0">
                        <c:v>122420.24114258043</c:v>
                      </c:pt>
                      <c:pt idx="26" formatCode="0">
                        <c:v>124172.08680491432</c:v>
                      </c:pt>
                      <c:pt idx="27" formatCode="0">
                        <c:v>125223.13870606308</c:v>
                      </c:pt>
                      <c:pt idx="28" formatCode="0">
                        <c:v>120299.17088587748</c:v>
                      </c:pt>
                      <c:pt idx="29" formatCode="0">
                        <c:v>122379.51980908249</c:v>
                      </c:pt>
                    </c:numCache>
                  </c:numRef>
                </c:val>
                <c:smooth val="0"/>
                <c:extLst xmlns:c15="http://schemas.microsoft.com/office/drawing/2012/chart">
                  <c:ext xmlns:c16="http://schemas.microsoft.com/office/drawing/2014/chart" uri="{C3380CC4-5D6E-409C-BE32-E72D297353CC}">
                    <c16:uniqueId val="{0000000B-906A-4229-802E-F5BC94CA3152}"/>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'Begunstigden_soc. imp. enquête'!$BT$18</c15:sqref>
                        </c15:formulaRef>
                      </c:ext>
                    </c:extLst>
                    <c:strCache>
                      <c:ptCount val="1"/>
                      <c:pt idx="0">
                        <c:v>Aide au logement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extLst xmlns:c15="http://schemas.microsoft.com/office/drawing/2012/chart">
                      <c:ext xmlns:c15="http://schemas.microsoft.com/office/drawing/2012/chart" uri="{02D57815-91ED-43cb-92C2-25804820EDAC}">
                        <c15:formulaRef>
                          <c15:sqref>'Begunstigden_soc. imp. enquête'!$B$18:$BI$18</c15:sqref>
                        </c15:formulaRef>
                      </c:ext>
                    </c:extLst>
                    <c:numCache>
                      <c:formatCode>General</c:formatCode>
                      <c:ptCount val="60"/>
                      <c:pt idx="24" formatCode="0">
                        <c:v>11155.182270901631</c:v>
                      </c:pt>
                      <c:pt idx="25" formatCode="0">
                        <c:v>11236.287345771905</c:v>
                      </c:pt>
                      <c:pt idx="26" formatCode="0">
                        <c:v>10961.680509753105</c:v>
                      </c:pt>
                      <c:pt idx="27" formatCode="0">
                        <c:v>10001.138938783546</c:v>
                      </c:pt>
                      <c:pt idx="28" formatCode="0">
                        <c:v>10331.441255540562</c:v>
                      </c:pt>
                      <c:pt idx="29" formatCode="0">
                        <c:v>10397.220108844866</c:v>
                      </c:pt>
                      <c:pt idx="30" formatCode="0">
                        <c:v>9906.4753475318248</c:v>
                      </c:pt>
                      <c:pt idx="31" formatCode="0">
                        <c:v>10831.325879988677</c:v>
                      </c:pt>
                      <c:pt idx="32" formatCode="0">
                        <c:v>11796.031241017674</c:v>
                      </c:pt>
                      <c:pt idx="33" formatCode="0">
                        <c:v>11206.679435282162</c:v>
                      </c:pt>
                      <c:pt idx="34" formatCode="0">
                        <c:v>11143.769162919178</c:v>
                      </c:pt>
                      <c:pt idx="35" formatCode="0">
                        <c:v>9713.7378919547464</c:v>
                      </c:pt>
                      <c:pt idx="36" formatCode="0">
                        <c:v>10714.420245432331</c:v>
                      </c:pt>
                      <c:pt idx="37" formatCode="0">
                        <c:v>10564.20778586083</c:v>
                      </c:pt>
                      <c:pt idx="38" formatCode="0">
                        <c:v>11120.033169385748</c:v>
                      </c:pt>
                      <c:pt idx="39" formatCode="0">
                        <c:v>11199.709123929737</c:v>
                      </c:pt>
                      <c:pt idx="40" formatCode="0">
                        <c:v>10532.274551453214</c:v>
                      </c:pt>
                      <c:pt idx="41" formatCode="0">
                        <c:v>10526.719875381945</c:v>
                      </c:pt>
                      <c:pt idx="42" formatCode="0">
                        <c:v>9496.6760318055512</c:v>
                      </c:pt>
                      <c:pt idx="43" formatCode="0">
                        <c:v>9227.3889836844664</c:v>
                      </c:pt>
                      <c:pt idx="44" formatCode="0">
                        <c:v>8783.0733765220612</c:v>
                      </c:pt>
                      <c:pt idx="45" formatCode="0">
                        <c:v>9504.9108128596945</c:v>
                      </c:pt>
                      <c:pt idx="46" formatCode="0">
                        <c:v>9327.357677186219</c:v>
                      </c:pt>
                      <c:pt idx="47" formatCode="0">
                        <c:v>10543.029665402613</c:v>
                      </c:pt>
                      <c:pt idx="48" formatCode="0">
                        <c:v>8213.9365562136281</c:v>
                      </c:pt>
                      <c:pt idx="49" formatCode="0">
                        <c:v>8875.3547429202063</c:v>
                      </c:pt>
                      <c:pt idx="50" formatCode="0">
                        <c:v>9036.2406393828533</c:v>
                      </c:pt>
                      <c:pt idx="51" formatCode="0">
                        <c:v>12911.047914417039</c:v>
                      </c:pt>
                      <c:pt idx="52" formatCode="0">
                        <c:v>8428.2475854168588</c:v>
                      </c:pt>
                      <c:pt idx="53" formatCode="0">
                        <c:v>9171.206039582481</c:v>
                      </c:pt>
                      <c:pt idx="54" formatCode="0">
                        <c:v>7949.3186887700176</c:v>
                      </c:pt>
                      <c:pt idx="55" formatCode="0">
                        <c:v>7853.1811618993697</c:v>
                      </c:pt>
                      <c:pt idx="56" formatCode="0">
                        <c:v>8357.6018075605025</c:v>
                      </c:pt>
                      <c:pt idx="57" formatCode="0">
                        <c:v>8563.3960609605529</c:v>
                      </c:pt>
                      <c:pt idx="58" formatCode="0">
                        <c:v>7470.7219730409797</c:v>
                      </c:pt>
                      <c:pt idx="59" formatCode="0">
                        <c:v>7826.101016844299</c:v>
                      </c:pt>
                    </c:numCache>
                  </c:numRef>
                </c:val>
                <c:smooth val="0"/>
                <c:extLst xmlns:c15="http://schemas.microsoft.com/office/drawing/2012/chart">
                  <c:ext xmlns:c16="http://schemas.microsoft.com/office/drawing/2014/chart" uri="{C3380CC4-5D6E-409C-BE32-E72D297353CC}">
                    <c16:uniqueId val="{0000000C-906A-4229-802E-F5BC94CA3152}"/>
                  </c:ext>
                </c:extLst>
              </c15:ser>
            </c15:filteredLineSeries>
            <c15:filteredLineSeries>
              <c15:ser>
                <c:idx val="15"/>
                <c:order val="11"/>
                <c:tx>
                  <c:strRef>
                    <c:extLst xmlns:c15="http://schemas.microsoft.com/office/drawing/2012/chart">
                      <c:ext xmlns:c15="http://schemas.microsoft.com/office/drawing/2012/chart" uri="{02D57815-91ED-43cb-92C2-25804820EDAC}">
                        <c15:formulaRef>
                          <c15:sqref>'Begunstigden_soc. imp. enquête'!$BT$19</c15:sqref>
                        </c15:formulaRef>
                      </c:ext>
                    </c:extLst>
                    <c:strCache>
                      <c:ptCount val="1"/>
                      <c:pt idx="0">
                        <c:v>Aide au logement - chiffres provisoires</c:v>
                      </c:pt>
                    </c:strCache>
                  </c:strRef>
                </c:tx>
                <c:spPr>
                  <a:ln w="28575" cap="rnd">
                    <a:solidFill>
                      <a:schemeClr val="accent3"/>
                    </a:solidFill>
                    <a:prstDash val="sysDot"/>
                    <a:round/>
                  </a:ln>
                  <a:effectLst/>
                </c:spPr>
                <c:marker>
                  <c:symbol val="circle"/>
                  <c:size val="5"/>
                  <c:spPr>
                    <a:solidFill>
                      <a:schemeClr val="accent3"/>
                    </a:solidFill>
                    <a:ln w="9525">
                      <a:solidFill>
                        <a:schemeClr val="accent3"/>
                      </a:solidFill>
                    </a:ln>
                    <a:effectLst/>
                  </c:spPr>
                </c:marker>
                <c:val>
                  <c:numRef>
                    <c:extLst xmlns:c15="http://schemas.microsoft.com/office/drawing/2012/chart">
                      <c:ext xmlns:c15="http://schemas.microsoft.com/office/drawing/2012/chart" uri="{02D57815-91ED-43cb-92C2-25804820EDAC}">
                        <c15:formulaRef>
                          <c15:sqref>'Begunstigden_soc. imp. enquête'!$B$19:$BI$19</c15:sqref>
                        </c15:formulaRef>
                      </c:ext>
                    </c:extLst>
                    <c:numCache>
                      <c:formatCode>General</c:formatCode>
                      <c:ptCount val="60"/>
                      <c:pt idx="24" formatCode="0">
                        <c:v>11155.182270901631</c:v>
                      </c:pt>
                      <c:pt idx="25" formatCode="0">
                        <c:v>11236.287345771905</c:v>
                      </c:pt>
                      <c:pt idx="26" formatCode="0">
                        <c:v>10961.680509753105</c:v>
                      </c:pt>
                      <c:pt idx="27" formatCode="0">
                        <c:v>10001.138938783546</c:v>
                      </c:pt>
                      <c:pt idx="28" formatCode="0">
                        <c:v>10331.441255540562</c:v>
                      </c:pt>
                      <c:pt idx="29" formatCode="0">
                        <c:v>10397.220108844866</c:v>
                      </c:pt>
                      <c:pt idx="30" formatCode="0">
                        <c:v>9906.4753475318248</c:v>
                      </c:pt>
                      <c:pt idx="31" formatCode="0">
                        <c:v>10831.325879988677</c:v>
                      </c:pt>
                      <c:pt idx="32" formatCode="0">
                        <c:v>11796.031241017674</c:v>
                      </c:pt>
                      <c:pt idx="33" formatCode="0">
                        <c:v>11206.679435282162</c:v>
                      </c:pt>
                      <c:pt idx="34" formatCode="0">
                        <c:v>11143.769162919178</c:v>
                      </c:pt>
                      <c:pt idx="35" formatCode="0">
                        <c:v>9713.7378919547464</c:v>
                      </c:pt>
                      <c:pt idx="36" formatCode="0">
                        <c:v>10714.420245432331</c:v>
                      </c:pt>
                      <c:pt idx="37" formatCode="0">
                        <c:v>10564.20778586083</c:v>
                      </c:pt>
                      <c:pt idx="38" formatCode="0">
                        <c:v>11120.033169385748</c:v>
                      </c:pt>
                      <c:pt idx="39" formatCode="0">
                        <c:v>11199.709123929737</c:v>
                      </c:pt>
                      <c:pt idx="40" formatCode="0">
                        <c:v>10532.274551453214</c:v>
                      </c:pt>
                      <c:pt idx="41" formatCode="0">
                        <c:v>10526.719875381945</c:v>
                      </c:pt>
                      <c:pt idx="42" formatCode="0">
                        <c:v>9496.6760318055512</c:v>
                      </c:pt>
                      <c:pt idx="43" formatCode="0">
                        <c:v>9227.3889836844664</c:v>
                      </c:pt>
                      <c:pt idx="44" formatCode="0">
                        <c:v>8783.0733765220612</c:v>
                      </c:pt>
                      <c:pt idx="45" formatCode="0">
                        <c:v>9504.9108128596945</c:v>
                      </c:pt>
                      <c:pt idx="46" formatCode="0">
                        <c:v>9327.357677186219</c:v>
                      </c:pt>
                      <c:pt idx="47" formatCode="0">
                        <c:v>10543.029665402613</c:v>
                      </c:pt>
                      <c:pt idx="48" formatCode="0">
                        <c:v>8213.9365562136281</c:v>
                      </c:pt>
                      <c:pt idx="49" formatCode="0">
                        <c:v>8875.3547429202063</c:v>
                      </c:pt>
                      <c:pt idx="50" formatCode="0">
                        <c:v>9036.2406393828533</c:v>
                      </c:pt>
                      <c:pt idx="51" formatCode="0">
                        <c:v>12911.047914417039</c:v>
                      </c:pt>
                      <c:pt idx="52" formatCode="0">
                        <c:v>8428.2475854168588</c:v>
                      </c:pt>
                      <c:pt idx="53" formatCode="0">
                        <c:v>9171.206039582481</c:v>
                      </c:pt>
                      <c:pt idx="54" formatCode="0">
                        <c:v>7949.3186887700176</c:v>
                      </c:pt>
                      <c:pt idx="55" formatCode="0">
                        <c:v>7853.1811618993697</c:v>
                      </c:pt>
                      <c:pt idx="56" formatCode="0">
                        <c:v>8357.6018075605025</c:v>
                      </c:pt>
                      <c:pt idx="57" formatCode="0">
                        <c:v>8563.3960609605529</c:v>
                      </c:pt>
                      <c:pt idx="58" formatCode="0">
                        <c:v>7470.7219730409797</c:v>
                      </c:pt>
                      <c:pt idx="59" formatCode="0">
                        <c:v>7826.101016844299</c:v>
                      </c:pt>
                    </c:numCache>
                  </c:numRef>
                </c:val>
                <c:smooth val="0"/>
                <c:extLst xmlns:c15="http://schemas.microsoft.com/office/drawing/2012/chart">
                  <c:ext xmlns:c16="http://schemas.microsoft.com/office/drawing/2014/chart" uri="{C3380CC4-5D6E-409C-BE32-E72D297353CC}">
                    <c16:uniqueId val="{0000000D-906A-4229-802E-F5BC94CA3152}"/>
                  </c:ext>
                </c:extLst>
              </c15:ser>
            </c15:filteredLineSeries>
          </c:ext>
        </c:extLst>
      </c:lineChart>
      <c:dateAx>
        <c:axId val="449351600"/>
        <c:scaling>
          <c:orientation val="minMax"/>
          <c:max val="45627"/>
        </c:scaling>
        <c:delete val="0"/>
        <c:axPos val="b"/>
        <c:numFmt formatCode="[$-413]mmm/yy;@" sourceLinked="0"/>
        <c:majorTickMark val="out"/>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9349936"/>
        <c:crosses val="autoZero"/>
        <c:auto val="1"/>
        <c:lblOffset val="100"/>
        <c:baseTimeUnit val="months"/>
      </c:dateAx>
      <c:valAx>
        <c:axId val="449349936"/>
        <c:scaling>
          <c:orientation val="minMax"/>
        </c:scaling>
        <c:delete val="0"/>
        <c:axPos val="l"/>
        <c:majorGridlines>
          <c:spPr>
            <a:ln w="6350" cap="flat" cmpd="sng" algn="ctr">
              <a:solidFill>
                <a:schemeClr val="accent3">
                  <a:lumMod val="20000"/>
                  <a:lumOff val="80000"/>
                  <a:alpha val="99000"/>
                </a:schemeClr>
              </a:solidFill>
              <a:round/>
            </a:ln>
            <a:effectLst/>
          </c:spPr>
        </c:majorGridlines>
        <c:numFmt formatCode="#,##0" sourceLinked="0"/>
        <c:majorTickMark val="none"/>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9351600"/>
        <c:crosses val="autoZero"/>
        <c:crossBetween val="between"/>
      </c:valAx>
      <c:spPr>
        <a:solidFill>
          <a:schemeClr val="bg1"/>
        </a:solidFill>
        <a:ln>
          <a:solidFill>
            <a:schemeClr val="bg1"/>
          </a:solidFill>
        </a:ln>
        <a:effectLst/>
      </c:spPr>
    </c:plotArea>
    <c:legend>
      <c:legendPos val="b"/>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65N5PURSY6TZ-1575908691-356</_dlc_DocId>
    <_dlc_DocIdUrl xmlns="d2813aac-6709-4c27-9c90-71a57cea646f">
      <Url>https://memopoint.yourict.be/dep/com/_layouts/15/DocIdRedir.aspx?ID=65N5PURSY6TZ-1575908691-356</Url>
      <Description>65N5PURSY6TZ-1575908691-356</Description>
    </_dlc_DocIdUrl>
    <testurl xmlns="240484d1-ed06-403a-9cfd-a57903cb7e47">
      <Url xsi:nil="true"/>
      <Description xsi:nil="true"/>
    </test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https://memopoint.yourict.be/dep</xsnScope>
</customXsn>
</file>

<file path=customXml/item5.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BF604-09FA-4DC1-BF72-CA7F63785E96}">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2.xml><?xml version="1.0" encoding="utf-8"?>
<ds:datastoreItem xmlns:ds="http://schemas.openxmlformats.org/officeDocument/2006/customXml" ds:itemID="{EB50013F-9B13-46BC-B944-5D5AC6F9371C}">
  <ds:schemaRefs>
    <ds:schemaRef ds:uri="http://schemas.microsoft.com/sharepoint/events"/>
  </ds:schemaRefs>
</ds:datastoreItem>
</file>

<file path=customXml/itemProps3.xml><?xml version="1.0" encoding="utf-8"?>
<ds:datastoreItem xmlns:ds="http://schemas.openxmlformats.org/officeDocument/2006/customXml" ds:itemID="{14AB5C94-11ED-4E79-B4FE-633FCC753E32}">
  <ds:schemaRefs>
    <ds:schemaRef ds:uri="http://schemas.openxmlformats.org/officeDocument/2006/bibliography"/>
  </ds:schemaRefs>
</ds:datastoreItem>
</file>

<file path=customXml/itemProps4.xml><?xml version="1.0" encoding="utf-8"?>
<ds:datastoreItem xmlns:ds="http://schemas.openxmlformats.org/officeDocument/2006/customXml" ds:itemID="{88D98776-A160-46C1-8542-B83C154A07A9}">
  <ds:schemaRefs>
    <ds:schemaRef ds:uri="http://schemas.microsoft.com/office/2006/metadata/customXsn"/>
  </ds:schemaRefs>
</ds:datastoreItem>
</file>

<file path=customXml/itemProps5.xml><?xml version="1.0" encoding="utf-8"?>
<ds:datastoreItem xmlns:ds="http://schemas.openxmlformats.org/officeDocument/2006/customXml" ds:itemID="{1547F896-FC68-4B14-AD69-E8586719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C0F58F-8C67-4F4D-9464-0F1717B18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669</Words>
  <Characters>3680</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Anita Opfergelt</cp:lastModifiedBy>
  <cp:revision>14</cp:revision>
  <dcterms:created xsi:type="dcterms:W3CDTF">2025-05-19T12:03:00Z</dcterms:created>
  <dcterms:modified xsi:type="dcterms:W3CDTF">2025-06-13T07:45:00Z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9093518d-f7fe-44c0-856e-55629eca24c4</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