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4D13" w14:textId="77777777" w:rsidR="00402521" w:rsidRDefault="00402521">
      <w:pPr>
        <w:rPr>
          <w:lang w:val="fr-BE"/>
        </w:rPr>
      </w:pPr>
    </w:p>
    <w:p w14:paraId="201B57E2" w14:textId="206A35BA" w:rsidR="00171E9E" w:rsidRDefault="00171E9E" w:rsidP="00171E9E">
      <w:pPr>
        <w:spacing w:after="0"/>
        <w:rPr>
          <w:b/>
          <w:bCs/>
          <w:lang w:val="fr-BE"/>
        </w:rPr>
      </w:pPr>
      <w:r w:rsidRPr="00171E9E">
        <w:rPr>
          <w:b/>
          <w:bCs/>
          <w:lang w:val="fr-BE"/>
        </w:rPr>
        <w:t xml:space="preserve">Réunion avec Unia </w:t>
      </w:r>
      <w:r w:rsidR="00CE074A">
        <w:rPr>
          <w:b/>
          <w:bCs/>
          <w:lang w:val="fr-BE"/>
        </w:rPr>
        <w:t>26.09</w:t>
      </w:r>
      <w:r w:rsidRPr="00171E9E">
        <w:rPr>
          <w:b/>
          <w:bCs/>
          <w:lang w:val="fr-BE"/>
        </w:rPr>
        <w:t>/2025</w:t>
      </w:r>
    </w:p>
    <w:p w14:paraId="15B0DF6E" w14:textId="77777777" w:rsidR="00171E9E" w:rsidRPr="00171E9E" w:rsidRDefault="00171E9E" w:rsidP="00171E9E">
      <w:pPr>
        <w:spacing w:after="0"/>
        <w:rPr>
          <w:b/>
          <w:bCs/>
          <w:lang w:val="fr-BE"/>
        </w:rPr>
      </w:pPr>
    </w:p>
    <w:p w14:paraId="07528898" w14:textId="20C4CF8D" w:rsidR="00171E9E" w:rsidRDefault="00171E9E" w:rsidP="00171E9E">
      <w:pPr>
        <w:spacing w:after="0"/>
        <w:rPr>
          <w:lang w:val="fr-BE"/>
        </w:rPr>
      </w:pPr>
      <w:r>
        <w:rPr>
          <w:lang w:val="fr-BE"/>
        </w:rPr>
        <w:t>Présents : Marie-Ange Vandecandelaere, Gisèle Marlière, Véronique Duchenne, Eva Parent, Muriel Dossin</w:t>
      </w:r>
    </w:p>
    <w:p w14:paraId="49EE44EF" w14:textId="77777777" w:rsidR="00171E9E" w:rsidRPr="00932160" w:rsidRDefault="00171E9E" w:rsidP="00171E9E">
      <w:pPr>
        <w:spacing w:after="0"/>
        <w:rPr>
          <w:b/>
          <w:bCs/>
          <w:lang w:val="fr-BE"/>
        </w:rPr>
      </w:pPr>
    </w:p>
    <w:p w14:paraId="570D225A" w14:textId="77777777" w:rsidR="00171E9E" w:rsidRPr="00932160" w:rsidRDefault="00171E9E" w:rsidP="00171E9E">
      <w:pPr>
        <w:spacing w:after="0"/>
        <w:rPr>
          <w:b/>
          <w:bCs/>
          <w:lang w:val="fr-BE"/>
        </w:rPr>
      </w:pPr>
      <w:r w:rsidRPr="00932160">
        <w:rPr>
          <w:b/>
          <w:bCs/>
          <w:lang w:val="fr-BE"/>
        </w:rPr>
        <w:t xml:space="preserve">Pôles territoriaux : </w:t>
      </w:r>
    </w:p>
    <w:p w14:paraId="5DA6F3E6" w14:textId="008A5C8C" w:rsidR="00171E9E" w:rsidRDefault="00171E9E" w:rsidP="00171E9E">
      <w:pPr>
        <w:spacing w:after="0"/>
        <w:rPr>
          <w:lang w:val="fr-BE"/>
        </w:rPr>
      </w:pPr>
      <w:r>
        <w:rPr>
          <w:lang w:val="fr-BE"/>
        </w:rPr>
        <w:t xml:space="preserve">Possible que la Communauté W-B supprime les dispositifs pour les enfants en situation de H à la suite du recours au Conseil d’Etat. </w:t>
      </w:r>
    </w:p>
    <w:p w14:paraId="6B91F02A" w14:textId="36AB9B9E" w:rsidR="00171E9E" w:rsidRDefault="00171E9E" w:rsidP="00171E9E">
      <w:pPr>
        <w:pStyle w:val="Paragraphedeliste"/>
        <w:numPr>
          <w:ilvl w:val="0"/>
          <w:numId w:val="1"/>
        </w:numPr>
        <w:spacing w:after="0"/>
        <w:rPr>
          <w:lang w:val="fr-BE"/>
        </w:rPr>
      </w:pPr>
      <w:r w:rsidRPr="00171E9E">
        <w:rPr>
          <w:lang w:val="fr-BE"/>
        </w:rPr>
        <w:t>Unia demande le rapport à Philippe Defeyt.</w:t>
      </w:r>
    </w:p>
    <w:p w14:paraId="700DA12D" w14:textId="6C67046C" w:rsidR="00171E9E" w:rsidRDefault="00171E9E" w:rsidP="00171E9E">
      <w:pPr>
        <w:spacing w:after="0"/>
        <w:rPr>
          <w:lang w:val="fr-BE"/>
        </w:rPr>
      </w:pPr>
      <w:hyperlink r:id="rId5" w:history="1">
        <w:r w:rsidRPr="00A213B1">
          <w:rPr>
            <w:rStyle w:val="Lienhypertexte"/>
            <w:lang w:val="fr-BE"/>
          </w:rPr>
          <w:t>https://www.lesoir.be/700960/article/2025-09-24/plus-dheures-prester-pour-les-profs-plus-deconomies-pour-la-rtbf-voici-les</w:t>
        </w:r>
      </w:hyperlink>
      <w:r>
        <w:rPr>
          <w:lang w:val="fr-BE"/>
        </w:rPr>
        <w:t xml:space="preserve"> </w:t>
      </w:r>
    </w:p>
    <w:p w14:paraId="6DF2AF2D" w14:textId="77777777" w:rsidR="00171E9E" w:rsidRPr="00932160" w:rsidRDefault="00171E9E" w:rsidP="00171E9E">
      <w:pPr>
        <w:spacing w:after="0"/>
        <w:rPr>
          <w:b/>
          <w:bCs/>
          <w:lang w:val="fr-BE"/>
        </w:rPr>
      </w:pPr>
    </w:p>
    <w:p w14:paraId="6E8B480A" w14:textId="5064C9E1" w:rsidR="00171E9E" w:rsidRPr="00932160" w:rsidRDefault="00171E9E" w:rsidP="00171E9E">
      <w:pPr>
        <w:spacing w:after="0"/>
        <w:rPr>
          <w:b/>
          <w:bCs/>
          <w:lang w:val="fr-BE"/>
        </w:rPr>
      </w:pPr>
      <w:r w:rsidRPr="00932160">
        <w:rPr>
          <w:b/>
          <w:bCs/>
          <w:lang w:val="fr-BE"/>
        </w:rPr>
        <w:t>Pensions bonus-malus :</w:t>
      </w:r>
    </w:p>
    <w:p w14:paraId="628AC3E7" w14:textId="7AE31D78" w:rsidR="00171E9E" w:rsidRDefault="00171E9E" w:rsidP="00171E9E">
      <w:pPr>
        <w:spacing w:after="0"/>
        <w:rPr>
          <w:lang w:val="fr-BE"/>
        </w:rPr>
      </w:pPr>
      <w:r>
        <w:rPr>
          <w:lang w:val="fr-BE"/>
        </w:rPr>
        <w:t xml:space="preserve">Rencontre cabinet Jambon/CSNPH 25/9/25. Peut-être y a-t-il encore un peu de marge de négociation pour les carrières incomplètes. Certaines périodes de maladies </w:t>
      </w:r>
      <w:r w:rsidR="00AE2E09">
        <w:rPr>
          <w:lang w:val="fr-BE"/>
        </w:rPr>
        <w:t xml:space="preserve">pourraient être prises en compte mais on ne sait pas lesquelles. Unia envisage un avis ou une recommandation. </w:t>
      </w:r>
      <w:r w:rsidR="002B40C2">
        <w:rPr>
          <w:lang w:val="fr-BE"/>
        </w:rPr>
        <w:t>Si encore temps, CSNPH pourrait réagir sur certaines mesures. A savoir qu’il y a beaucoup de réactions côté flamand, notamment en faveur des malades cancéreux. Le CSNPH va demander les projets de textes au cabinet Jambon.</w:t>
      </w:r>
    </w:p>
    <w:p w14:paraId="4A46D67E" w14:textId="04CECC00" w:rsidR="002B40C2" w:rsidRDefault="002B40C2" w:rsidP="00171E9E">
      <w:pPr>
        <w:spacing w:after="0"/>
        <w:rPr>
          <w:lang w:val="fr-BE"/>
        </w:rPr>
      </w:pPr>
      <w:hyperlink r:id="rId6" w:history="1">
        <w:r w:rsidRPr="00A213B1">
          <w:rPr>
            <w:rStyle w:val="Lienhypertexte"/>
            <w:lang w:val="fr-BE"/>
          </w:rPr>
          <w:t>https://www.sfpd.fgov.be/fr/changements/reforme-des-pensions</w:t>
        </w:r>
      </w:hyperlink>
      <w:r>
        <w:rPr>
          <w:lang w:val="fr-BE"/>
        </w:rPr>
        <w:t xml:space="preserve"> </w:t>
      </w:r>
    </w:p>
    <w:p w14:paraId="11B751A3" w14:textId="59AA1D2E" w:rsidR="00E65746" w:rsidRDefault="00E65746" w:rsidP="00171E9E">
      <w:pPr>
        <w:spacing w:after="0"/>
        <w:rPr>
          <w:lang w:val="fr-BE"/>
        </w:rPr>
      </w:pPr>
      <w:r>
        <w:rPr>
          <w:lang w:val="fr-BE"/>
        </w:rPr>
        <w:t xml:space="preserve">Seront comptés comme jours de travail : </w:t>
      </w:r>
      <w:r w:rsidR="00F676F1">
        <w:rPr>
          <w:lang w:val="fr-BE"/>
        </w:rPr>
        <w:t xml:space="preserve">congé de soins, </w:t>
      </w:r>
      <w:r>
        <w:rPr>
          <w:lang w:val="fr-BE"/>
        </w:rPr>
        <w:t xml:space="preserve">congé de maternité, chômage temporaire, </w:t>
      </w:r>
      <w:r w:rsidR="00F676F1">
        <w:rPr>
          <w:lang w:val="fr-BE"/>
        </w:rPr>
        <w:t>service militaire</w:t>
      </w:r>
      <w:r>
        <w:rPr>
          <w:lang w:val="fr-BE"/>
        </w:rPr>
        <w:t>. Projet de créer un régime particulier pour personnes qui ont été malades durant une longue période. Peut-être brèche par laquelle négocier.</w:t>
      </w:r>
    </w:p>
    <w:p w14:paraId="63FCCC00" w14:textId="2C66D242" w:rsidR="00E65746" w:rsidRDefault="00E65746" w:rsidP="00171E9E">
      <w:pPr>
        <w:spacing w:after="0"/>
        <w:rPr>
          <w:lang w:val="fr-BE"/>
        </w:rPr>
      </w:pPr>
      <w:r>
        <w:rPr>
          <w:lang w:val="fr-BE"/>
        </w:rPr>
        <w:t>Problème de multipénalité : H, pas de cumul, perte allocation d’intégration, carrière limitée ou en dents de scie</w:t>
      </w:r>
      <w:r w:rsidR="00F676F1">
        <w:rPr>
          <w:lang w:val="fr-BE"/>
        </w:rPr>
        <w:t xml:space="preserve">, impact des soins de santé, pension minimale. </w:t>
      </w:r>
    </w:p>
    <w:p w14:paraId="2E7472A6" w14:textId="5A237503" w:rsidR="009E662C" w:rsidRDefault="009E662C" w:rsidP="00171E9E">
      <w:pPr>
        <w:spacing w:after="0"/>
        <w:rPr>
          <w:lang w:val="fr-BE"/>
        </w:rPr>
      </w:pPr>
      <w:r>
        <w:rPr>
          <w:lang w:val="fr-BE"/>
        </w:rPr>
        <w:t>Enjeu de moyens: difficulté des fonctions consultatives et refus de recrutement pour le secrétariat du CSNPH. A Bruxelles, réduction à 2 secrétaires pour 3 conseils.</w:t>
      </w:r>
      <w:r w:rsidR="00E65746">
        <w:rPr>
          <w:lang w:val="fr-BE"/>
        </w:rPr>
        <w:t xml:space="preserve"> </w:t>
      </w:r>
    </w:p>
    <w:p w14:paraId="2933F63A" w14:textId="772867F4" w:rsidR="00E65746" w:rsidRDefault="00E65746" w:rsidP="00171E9E">
      <w:pPr>
        <w:spacing w:after="0"/>
        <w:rPr>
          <w:lang w:val="fr-BE"/>
        </w:rPr>
      </w:pPr>
      <w:r>
        <w:rPr>
          <w:lang w:val="fr-BE"/>
        </w:rPr>
        <w:t>Question parlementaire sur COCOF, projet de fusion.</w:t>
      </w:r>
    </w:p>
    <w:p w14:paraId="2D8632B1" w14:textId="5DBDFF9B" w:rsidR="007D0638" w:rsidRDefault="007D0638" w:rsidP="00171E9E">
      <w:pPr>
        <w:spacing w:after="0"/>
        <w:rPr>
          <w:lang w:val="fr-BE"/>
        </w:rPr>
      </w:pPr>
      <w:r>
        <w:rPr>
          <w:lang w:val="fr-BE"/>
        </w:rPr>
        <w:t xml:space="preserve">Aussi dommages collatéraux de la réduction des allocations de chômage sur enseignement : chômage &gt;&gt; CPAS &gt;&gt; garderies par ALE. Idem HORECA. </w:t>
      </w:r>
    </w:p>
    <w:p w14:paraId="73791442" w14:textId="77777777" w:rsidR="007D0638" w:rsidRDefault="007D0638" w:rsidP="00171E9E">
      <w:pPr>
        <w:spacing w:after="0"/>
        <w:rPr>
          <w:lang w:val="fr-BE"/>
        </w:rPr>
      </w:pPr>
    </w:p>
    <w:p w14:paraId="4F343F5C" w14:textId="78651718" w:rsidR="007D0638" w:rsidRPr="00932160" w:rsidRDefault="007D0638" w:rsidP="00171E9E">
      <w:pPr>
        <w:spacing w:after="0"/>
        <w:rPr>
          <w:b/>
          <w:bCs/>
          <w:lang w:val="fr-BE"/>
        </w:rPr>
      </w:pPr>
      <w:r w:rsidRPr="00932160">
        <w:rPr>
          <w:b/>
          <w:bCs/>
          <w:lang w:val="fr-BE"/>
        </w:rPr>
        <w:t>Accord de l’été :</w:t>
      </w:r>
    </w:p>
    <w:p w14:paraId="38A5DBF8" w14:textId="030F1CB4" w:rsidR="007D0638" w:rsidRDefault="007D0638" w:rsidP="00171E9E">
      <w:pPr>
        <w:spacing w:after="0"/>
        <w:rPr>
          <w:lang w:val="fr-BE"/>
        </w:rPr>
      </w:pPr>
      <w:r>
        <w:rPr>
          <w:lang w:val="fr-BE"/>
        </w:rPr>
        <w:t>Difficile à lire pour un non-juriste. Modifications d’articles ! Surcharge des équipes.</w:t>
      </w:r>
    </w:p>
    <w:p w14:paraId="51267D94" w14:textId="4F2E6D49" w:rsidR="007D0638" w:rsidRDefault="007D0638" w:rsidP="00171E9E">
      <w:pPr>
        <w:spacing w:after="0"/>
        <w:rPr>
          <w:lang w:val="fr-BE"/>
        </w:rPr>
      </w:pPr>
      <w:r>
        <w:rPr>
          <w:lang w:val="fr-BE"/>
        </w:rPr>
        <w:t xml:space="preserve">Loi va être votée où modification cotisation de solidarité des employeurs, force majeure médicale réduite, salaire garanti et rechute, sanction pénale lorsque pas de parcours de réintégration. </w:t>
      </w:r>
    </w:p>
    <w:p w14:paraId="54F4D25A" w14:textId="153441E8" w:rsidR="002A244C" w:rsidRDefault="002A244C" w:rsidP="00171E9E">
      <w:pPr>
        <w:spacing w:after="0"/>
        <w:rPr>
          <w:lang w:val="fr-BE"/>
        </w:rPr>
      </w:pPr>
      <w:r>
        <w:rPr>
          <w:lang w:val="fr-BE"/>
        </w:rPr>
        <w:t>On avait demandé que H soit assimilés aux métiers pénibles, mais ceux-ci ont disparu.</w:t>
      </w:r>
    </w:p>
    <w:p w14:paraId="41CDF45D" w14:textId="77777777" w:rsidR="002A244C" w:rsidRPr="00932160" w:rsidRDefault="002A244C" w:rsidP="00171E9E">
      <w:pPr>
        <w:spacing w:after="0"/>
        <w:rPr>
          <w:b/>
          <w:bCs/>
          <w:lang w:val="fr-BE"/>
        </w:rPr>
      </w:pPr>
    </w:p>
    <w:p w14:paraId="2EFC226A" w14:textId="412E9A8C" w:rsidR="002A244C" w:rsidRDefault="002A244C" w:rsidP="00171E9E">
      <w:pPr>
        <w:spacing w:after="0"/>
        <w:rPr>
          <w:lang w:val="fr-BE"/>
        </w:rPr>
      </w:pPr>
      <w:r w:rsidRPr="00932160">
        <w:rPr>
          <w:b/>
          <w:bCs/>
          <w:lang w:val="fr-BE"/>
        </w:rPr>
        <w:t>Intelligence artificielle</w:t>
      </w:r>
      <w:r>
        <w:rPr>
          <w:lang w:val="fr-BE"/>
        </w:rPr>
        <w:t> :</w:t>
      </w:r>
    </w:p>
    <w:p w14:paraId="74CB6E5F" w14:textId="31AC4899" w:rsidR="002A244C" w:rsidRDefault="00C438E8" w:rsidP="00171E9E">
      <w:pPr>
        <w:spacing w:after="0"/>
        <w:rPr>
          <w:lang w:val="fr-BE"/>
        </w:rPr>
      </w:pPr>
      <w:r>
        <w:rPr>
          <w:lang w:val="fr-BE"/>
        </w:rPr>
        <w:t xml:space="preserve">Répondre à AI-ACT. Considéré comme haut risque. Devront être examinés à la lumière. Ne pourra plus rester comme une boîte noire externe. Voir calendrier d’application de l’AI-ACT. Unia met Nele sur ce sujet pour voir si elles sont au courant et voir ce qu’on peut faire à ce stade. </w:t>
      </w:r>
    </w:p>
    <w:p w14:paraId="30635049" w14:textId="686968F5" w:rsidR="00C438E8" w:rsidRDefault="00C438E8" w:rsidP="00171E9E">
      <w:pPr>
        <w:spacing w:after="0"/>
        <w:rPr>
          <w:lang w:val="fr-BE"/>
        </w:rPr>
      </w:pPr>
      <w:r>
        <w:rPr>
          <w:lang w:val="fr-BE"/>
        </w:rPr>
        <w:t xml:space="preserve">CSNPH : </w:t>
      </w:r>
      <w:r w:rsidRPr="00932160">
        <w:rPr>
          <w:highlight w:val="yellow"/>
          <w:lang w:val="fr-BE"/>
        </w:rPr>
        <w:t>Demander à Beenders où en est l’IA concernant la DG HAN (débriefing comité direction septembre).</w:t>
      </w:r>
      <w:r>
        <w:rPr>
          <w:lang w:val="fr-BE"/>
        </w:rPr>
        <w:t xml:space="preserve"> </w:t>
      </w:r>
    </w:p>
    <w:p w14:paraId="3DF372CD" w14:textId="6419FF2A" w:rsidR="00C438E8" w:rsidRDefault="00C438E8" w:rsidP="00171E9E">
      <w:pPr>
        <w:spacing w:after="0"/>
        <w:rPr>
          <w:lang w:val="fr-BE"/>
        </w:rPr>
      </w:pPr>
      <w:r>
        <w:rPr>
          <w:lang w:val="fr-BE"/>
        </w:rPr>
        <w:t xml:space="preserve">UNIA : Analyse d’impact sur les droits fondamentaux prévu par AI-Act. Consultation du CSNPH ? Le Conseil n’a pas été interpellé. </w:t>
      </w:r>
    </w:p>
    <w:p w14:paraId="56E3CE13" w14:textId="7D80A326" w:rsidR="00C438E8" w:rsidRDefault="00C438E8" w:rsidP="00171E9E">
      <w:pPr>
        <w:spacing w:after="0"/>
        <w:rPr>
          <w:lang w:val="fr-BE"/>
        </w:rPr>
      </w:pPr>
      <w:r w:rsidRPr="00932160">
        <w:rPr>
          <w:highlight w:val="yellow"/>
          <w:lang w:val="fr-BE"/>
        </w:rPr>
        <w:t>Question à poser à VDB à la Plénière de décembre</w:t>
      </w:r>
      <w:r>
        <w:rPr>
          <w:lang w:val="fr-BE"/>
        </w:rPr>
        <w:t>.</w:t>
      </w:r>
    </w:p>
    <w:p w14:paraId="5821B1E2" w14:textId="1B27EFD4" w:rsidR="00C438E8" w:rsidRDefault="00C438E8" w:rsidP="00171E9E">
      <w:pPr>
        <w:spacing w:after="0"/>
        <w:rPr>
          <w:lang w:val="fr-BE"/>
        </w:rPr>
      </w:pPr>
      <w:r>
        <w:rPr>
          <w:lang w:val="fr-BE"/>
        </w:rPr>
        <w:t>Pas d’évolution pour la nomination de l’autorité de surveillance du marché.</w:t>
      </w:r>
    </w:p>
    <w:p w14:paraId="340D0520" w14:textId="77777777" w:rsidR="00C438E8" w:rsidRPr="00932160" w:rsidRDefault="00C438E8" w:rsidP="00171E9E">
      <w:pPr>
        <w:spacing w:after="0"/>
        <w:rPr>
          <w:b/>
          <w:bCs/>
          <w:lang w:val="fr-BE"/>
        </w:rPr>
      </w:pPr>
    </w:p>
    <w:p w14:paraId="447F69F2" w14:textId="61B7D84C" w:rsidR="00C438E8" w:rsidRPr="00932160" w:rsidRDefault="00C438E8" w:rsidP="00171E9E">
      <w:pPr>
        <w:spacing w:after="0"/>
        <w:rPr>
          <w:b/>
          <w:bCs/>
          <w:lang w:val="fr-BE"/>
        </w:rPr>
      </w:pPr>
      <w:r w:rsidRPr="00932160">
        <w:rPr>
          <w:b/>
          <w:bCs/>
          <w:lang w:val="fr-BE"/>
        </w:rPr>
        <w:t>AR par association : arrêt de la Cour de Justice</w:t>
      </w:r>
      <w:r w:rsidR="006C263A" w:rsidRPr="00932160">
        <w:rPr>
          <w:b/>
          <w:bCs/>
          <w:lang w:val="fr-BE"/>
        </w:rPr>
        <w:t xml:space="preserve"> EU</w:t>
      </w:r>
    </w:p>
    <w:p w14:paraId="6A599D57" w14:textId="2F419A7B" w:rsidR="00C438E8" w:rsidRDefault="00C438E8" w:rsidP="00171E9E">
      <w:pPr>
        <w:spacing w:after="0"/>
        <w:rPr>
          <w:lang w:val="fr-BE"/>
        </w:rPr>
      </w:pPr>
      <w:r>
        <w:rPr>
          <w:lang w:val="fr-BE"/>
        </w:rPr>
        <w:t xml:space="preserve">Dans accords de gouvernements, révision prévue des lois. Possible de plaider pour AR et aidants proches au départ de jurisprudence. </w:t>
      </w:r>
      <w:r w:rsidR="00E65FC4">
        <w:rPr>
          <w:lang w:val="fr-BE"/>
        </w:rPr>
        <w:t xml:space="preserve">Jurisprudence de Cour de Justice sert pour les dossiers individuels devant les tribunaux. Il faudra faire connaître le concept auprès des aidants proches. ULB et UMons pratiquaient déjà des AR pour étudiants proches. </w:t>
      </w:r>
      <w:r w:rsidR="006C263A">
        <w:rPr>
          <w:lang w:val="fr-BE"/>
        </w:rPr>
        <w:t xml:space="preserve"> Parallèlement, UNIA va plaider pour adapter la législation. </w:t>
      </w:r>
    </w:p>
    <w:p w14:paraId="523C6D5E" w14:textId="77777777" w:rsidR="00C438E8" w:rsidRPr="00932160" w:rsidRDefault="00C438E8" w:rsidP="00171E9E">
      <w:pPr>
        <w:spacing w:after="0"/>
        <w:rPr>
          <w:b/>
          <w:bCs/>
          <w:lang w:val="fr-BE"/>
        </w:rPr>
      </w:pPr>
    </w:p>
    <w:p w14:paraId="724B2F80" w14:textId="29CBE440" w:rsidR="007E524A" w:rsidRPr="00932160" w:rsidRDefault="007E524A" w:rsidP="00171E9E">
      <w:pPr>
        <w:spacing w:after="0"/>
        <w:rPr>
          <w:b/>
          <w:bCs/>
          <w:lang w:val="fr-BE"/>
        </w:rPr>
      </w:pPr>
      <w:r w:rsidRPr="00932160">
        <w:rPr>
          <w:b/>
          <w:bCs/>
          <w:lang w:val="fr-BE"/>
        </w:rPr>
        <w:t>Droit de vote électronique :</w:t>
      </w:r>
    </w:p>
    <w:p w14:paraId="3CC82FCE" w14:textId="6EFAB520" w:rsidR="007E524A" w:rsidRDefault="007E524A" w:rsidP="00171E9E">
      <w:pPr>
        <w:spacing w:after="0"/>
        <w:rPr>
          <w:lang w:val="fr-BE"/>
        </w:rPr>
      </w:pPr>
      <w:r>
        <w:rPr>
          <w:lang w:val="fr-BE"/>
        </w:rPr>
        <w:t xml:space="preserve">Demande des membres du Conseil (PMR, déficience visuelle) de pouvoir voter électroniquement. Position de Unia ? GT Accessibilité du SPF Intérieur. Correspondance pour +75 ans et PMR : tous AR bons à prendre tout en améliorant accessibilité physique. Pas de position Unia sur le sujet mais sans doute similaire par extrapolation. SPF Int est </w:t>
      </w:r>
      <w:r>
        <w:rPr>
          <w:lang w:val="fr-BE"/>
        </w:rPr>
        <w:lastRenderedPageBreak/>
        <w:t>en train de préparer un marché public concernant les machines à voter. Mais SPF réticent compte tenu du contexte de cyberattaques. Avec blocage du système. Risque pour la démocratie. Machines à voter sont off-line, raison pour laquelle c’est plus sécurisé. Aussi question de confidentialité</w:t>
      </w:r>
      <w:r w:rsidR="005610DB">
        <w:rPr>
          <w:lang w:val="fr-BE"/>
        </w:rPr>
        <w:t xml:space="preserve"> du vote, im pourrait</w:t>
      </w:r>
      <w:r w:rsidR="00932160">
        <w:rPr>
          <w:lang w:val="fr-BE"/>
        </w:rPr>
        <w:t xml:space="preserve"> </w:t>
      </w:r>
      <w:r w:rsidR="005610DB">
        <w:rPr>
          <w:lang w:val="fr-BE"/>
        </w:rPr>
        <w:t xml:space="preserve">être facile de relier une personne à personne votée. </w:t>
      </w:r>
      <w:r>
        <w:rPr>
          <w:lang w:val="fr-BE"/>
        </w:rPr>
        <w:t xml:space="preserve">Unia recommande ces solutions pour PSH. </w:t>
      </w:r>
    </w:p>
    <w:p w14:paraId="4E2C63BF" w14:textId="77777777" w:rsidR="005E4094" w:rsidRPr="00932160" w:rsidRDefault="005E4094" w:rsidP="00171E9E">
      <w:pPr>
        <w:spacing w:after="0"/>
        <w:rPr>
          <w:b/>
          <w:bCs/>
          <w:lang w:val="fr-BE"/>
        </w:rPr>
      </w:pPr>
    </w:p>
    <w:p w14:paraId="25D07E71" w14:textId="3ADC5F52" w:rsidR="005E4094" w:rsidRPr="00932160" w:rsidRDefault="005E4094" w:rsidP="00171E9E">
      <w:pPr>
        <w:spacing w:after="0"/>
        <w:rPr>
          <w:b/>
          <w:bCs/>
          <w:lang w:val="fr-BE"/>
        </w:rPr>
      </w:pPr>
      <w:r w:rsidRPr="00932160">
        <w:rPr>
          <w:b/>
          <w:bCs/>
          <w:lang w:val="fr-BE"/>
        </w:rPr>
        <w:t>Carte de stationnement et handypark :</w:t>
      </w:r>
    </w:p>
    <w:p w14:paraId="79A4F485" w14:textId="2B2B29F6" w:rsidR="005E4094" w:rsidRDefault="005E4094" w:rsidP="00171E9E">
      <w:pPr>
        <w:spacing w:after="0"/>
        <w:rPr>
          <w:lang w:val="fr-BE"/>
        </w:rPr>
      </w:pPr>
      <w:r>
        <w:rPr>
          <w:lang w:val="fr-BE"/>
        </w:rPr>
        <w:t>Les Villes prendront-elle en charge ? Peu probable. Elles n’ont même pas encore été contactées. Etrange qu’on n’ait reçu aucune réponse au courrier commun. Contraire à ce qui avait été négocié : les compensations prévues pour rendre le système acceptable. Le système semble ne pas prendre en Wallonie. S</w:t>
      </w:r>
      <w:r w:rsidRPr="00932160">
        <w:rPr>
          <w:highlight w:val="yellow"/>
          <w:lang w:val="fr-BE"/>
        </w:rPr>
        <w:t>eules les communes flamandes sont dans le système.</w:t>
      </w:r>
      <w:r>
        <w:rPr>
          <w:lang w:val="fr-BE"/>
        </w:rPr>
        <w:t xml:space="preserve"> Comme le stationnement est une manière régionale et que cela fonctionne côté flamand, Unia pourrait ne pas être compétent. Unia va relancer cabinet Beenders sur le courrier envoyé.</w:t>
      </w:r>
    </w:p>
    <w:p w14:paraId="32B939FE" w14:textId="31A118DD" w:rsidR="005E4094" w:rsidRDefault="005E4094" w:rsidP="00171E9E">
      <w:pPr>
        <w:spacing w:after="0"/>
        <w:rPr>
          <w:lang w:val="fr-BE"/>
        </w:rPr>
      </w:pPr>
    </w:p>
    <w:p w14:paraId="176D3F7A" w14:textId="7B235CE4" w:rsidR="005E4094" w:rsidRPr="00932160" w:rsidRDefault="005E4094" w:rsidP="00171E9E">
      <w:pPr>
        <w:spacing w:after="0"/>
        <w:rPr>
          <w:b/>
          <w:bCs/>
          <w:lang w:val="fr-BE"/>
        </w:rPr>
      </w:pPr>
      <w:r w:rsidRPr="00932160">
        <w:rPr>
          <w:b/>
          <w:bCs/>
          <w:lang w:val="fr-BE"/>
        </w:rPr>
        <w:t xml:space="preserve">Mise en </w:t>
      </w:r>
      <w:r w:rsidR="00690E00" w:rsidRPr="00932160">
        <w:rPr>
          <w:b/>
          <w:bCs/>
          <w:lang w:val="fr-BE"/>
        </w:rPr>
        <w:t>œuvre de l’European Accessibility Act</w:t>
      </w:r>
    </w:p>
    <w:p w14:paraId="0F84EB08" w14:textId="323E626C" w:rsidR="00A97989" w:rsidRDefault="00A97989" w:rsidP="00171E9E">
      <w:pPr>
        <w:spacing w:after="0"/>
        <w:rPr>
          <w:lang w:val="fr-BE"/>
        </w:rPr>
      </w:pPr>
      <w:r>
        <w:rPr>
          <w:lang w:val="fr-BE"/>
        </w:rPr>
        <w:t>Difficulté de mise en œuvre revient dans plusieurs états. Ou pas appliqué. Sans sanctions. ENRI souhaite rassembler toutes les difficultés pour les remonter. Carole d’Unia fait le travail de compilation pour la Belgique.</w:t>
      </w:r>
      <w:r w:rsidR="00926442">
        <w:rPr>
          <w:lang w:val="fr-BE"/>
        </w:rPr>
        <w:t xml:space="preserve"> Le CSNPH se réunit le 26/10 avec les autres conseils d’avis sur l’European Accessibility Act. </w:t>
      </w:r>
    </w:p>
    <w:p w14:paraId="63DF3AB8" w14:textId="67607A83" w:rsidR="00926442" w:rsidRDefault="00926442" w:rsidP="00171E9E">
      <w:pPr>
        <w:spacing w:after="0"/>
        <w:rPr>
          <w:lang w:val="fr-BE"/>
        </w:rPr>
      </w:pPr>
      <w:r>
        <w:rPr>
          <w:lang w:val="fr-BE"/>
        </w:rPr>
        <w:t xml:space="preserve">Concernant la digitalisation, il s’agit de l’accessibilité des sites web. </w:t>
      </w:r>
    </w:p>
    <w:p w14:paraId="3525ADCE" w14:textId="05759A18" w:rsidR="00926442" w:rsidRDefault="00926442" w:rsidP="00171E9E">
      <w:pPr>
        <w:spacing w:after="0"/>
        <w:rPr>
          <w:lang w:val="fr-BE"/>
        </w:rPr>
      </w:pPr>
      <w:r>
        <w:rPr>
          <w:lang w:val="fr-BE"/>
        </w:rPr>
        <w:t xml:space="preserve">Le problème est l’absence de sanctions. </w:t>
      </w:r>
    </w:p>
    <w:p w14:paraId="65DDC6B5" w14:textId="77777777" w:rsidR="00690E00" w:rsidRDefault="00690E00" w:rsidP="00171E9E">
      <w:pPr>
        <w:spacing w:after="0"/>
        <w:rPr>
          <w:lang w:val="fr-BE"/>
        </w:rPr>
      </w:pPr>
    </w:p>
    <w:p w14:paraId="5B713B69" w14:textId="5E33FC31" w:rsidR="00690E00" w:rsidRPr="00932160" w:rsidRDefault="00690E00" w:rsidP="00171E9E">
      <w:pPr>
        <w:spacing w:after="0"/>
        <w:rPr>
          <w:b/>
          <w:bCs/>
          <w:lang w:val="fr-BE"/>
        </w:rPr>
      </w:pPr>
      <w:r w:rsidRPr="00932160">
        <w:rPr>
          <w:b/>
          <w:bCs/>
          <w:lang w:val="fr-BE"/>
        </w:rPr>
        <w:t>SNCB Accessibilité</w:t>
      </w:r>
    </w:p>
    <w:p w14:paraId="5104DB8E" w14:textId="2FDAEFC5" w:rsidR="00690E00" w:rsidRDefault="00690E00" w:rsidP="00171E9E">
      <w:pPr>
        <w:spacing w:after="0"/>
        <w:rPr>
          <w:lang w:val="fr-BE"/>
        </w:rPr>
      </w:pPr>
      <w:r>
        <w:rPr>
          <w:lang w:val="fr-BE"/>
        </w:rPr>
        <w:t>Arrêt Ti</w:t>
      </w:r>
      <w:r w:rsidR="00C62DD8">
        <w:rPr>
          <w:lang w:val="fr-BE"/>
        </w:rPr>
        <w:t>e</w:t>
      </w:r>
      <w:r>
        <w:rPr>
          <w:lang w:val="fr-BE"/>
        </w:rPr>
        <w:t xml:space="preserve">len pour manque d’assistance en gare. Arrêt favorable. Tillen va être ajoutée dans les gares avec assistance. SNCB va en cassation pour éviter que cela fasse jurisprudence. </w:t>
      </w:r>
    </w:p>
    <w:p w14:paraId="02E5D877" w14:textId="1706C553" w:rsidR="00690E00" w:rsidRDefault="00690E00" w:rsidP="00171E9E">
      <w:pPr>
        <w:spacing w:after="0"/>
        <w:rPr>
          <w:lang w:val="fr-BE"/>
        </w:rPr>
      </w:pPr>
      <w:r>
        <w:rPr>
          <w:lang w:val="fr-BE"/>
        </w:rPr>
        <w:t>Déploiement prochain des voitures M7 avec montée en autonomie. Difficultés mais pas de communication de la SNCB. Comble-lacune ne sort pas dans tous les cas</w:t>
      </w:r>
      <w:r w:rsidR="00C62DD8">
        <w:rPr>
          <w:lang w:val="fr-BE"/>
        </w:rPr>
        <w:t xml:space="preserve"> lorsque le ballast s’affaisse.</w:t>
      </w:r>
    </w:p>
    <w:p w14:paraId="1C3DAAE4" w14:textId="77777777" w:rsidR="00932160" w:rsidRPr="00932160" w:rsidRDefault="00932160" w:rsidP="00932160">
      <w:pPr>
        <w:spacing w:after="0"/>
        <w:rPr>
          <w:highlight w:val="yellow"/>
          <w:lang w:val="fr-BE"/>
        </w:rPr>
      </w:pPr>
      <w:r w:rsidRPr="00932160">
        <w:rPr>
          <w:highlight w:val="yellow"/>
          <w:lang w:val="fr-BE"/>
        </w:rPr>
        <w:t xml:space="preserve">Droit à l’assistance dans 24 gares : pas de promotion de la SNCB et ce ne sera pas élargi </w:t>
      </w:r>
    </w:p>
    <w:p w14:paraId="04D1BB35" w14:textId="77777777" w:rsidR="00932160" w:rsidRPr="00932160" w:rsidRDefault="00932160" w:rsidP="00932160">
      <w:pPr>
        <w:numPr>
          <w:ilvl w:val="1"/>
          <w:numId w:val="2"/>
        </w:numPr>
        <w:spacing w:after="0"/>
        <w:rPr>
          <w:highlight w:val="yellow"/>
          <w:lang w:val="fr-BE"/>
        </w:rPr>
      </w:pPr>
      <w:r w:rsidRPr="00932160">
        <w:rPr>
          <w:highlight w:val="yellow"/>
          <w:lang w:val="fr-BE"/>
        </w:rPr>
        <w:t xml:space="preserve">Poser la question à Crucke en octobre </w:t>
      </w:r>
    </w:p>
    <w:p w14:paraId="06BF0863" w14:textId="77777777" w:rsidR="00932160" w:rsidRDefault="00932160" w:rsidP="00171E9E">
      <w:pPr>
        <w:spacing w:after="0"/>
        <w:rPr>
          <w:lang w:val="fr-BE"/>
        </w:rPr>
      </w:pPr>
    </w:p>
    <w:p w14:paraId="2F4ACDE7" w14:textId="10358BE7" w:rsidR="00C438E8" w:rsidRPr="00171E9E" w:rsidRDefault="00C62DD8" w:rsidP="00171E9E">
      <w:pPr>
        <w:spacing w:after="0"/>
        <w:rPr>
          <w:lang w:val="fr-BE"/>
        </w:rPr>
      </w:pPr>
      <w:r>
        <w:rPr>
          <w:lang w:val="fr-BE"/>
        </w:rPr>
        <w:t xml:space="preserve">Rencontre Unia/Crucq ? Non. Rencontre prévue avec CSNPH à la Plénière d’octobre. </w:t>
      </w:r>
    </w:p>
    <w:p w14:paraId="4F4AEE13" w14:textId="77777777" w:rsidR="00171E9E" w:rsidRPr="00F32DAD" w:rsidRDefault="00171E9E" w:rsidP="00171E9E">
      <w:pPr>
        <w:spacing w:after="0"/>
        <w:rPr>
          <w:b/>
          <w:bCs/>
          <w:lang w:val="fr-BE"/>
        </w:rPr>
      </w:pPr>
    </w:p>
    <w:p w14:paraId="47A92BD6" w14:textId="31B1E88A" w:rsidR="00C62DD8" w:rsidRPr="00F32DAD" w:rsidRDefault="00C62DD8" w:rsidP="00171E9E">
      <w:pPr>
        <w:spacing w:after="0"/>
        <w:rPr>
          <w:b/>
          <w:bCs/>
          <w:lang w:val="fr-BE"/>
        </w:rPr>
      </w:pPr>
      <w:r w:rsidRPr="00F32DAD">
        <w:rPr>
          <w:b/>
          <w:bCs/>
          <w:lang w:val="fr-BE"/>
        </w:rPr>
        <w:t>Réforme loi 1987</w:t>
      </w:r>
    </w:p>
    <w:p w14:paraId="65CE9036" w14:textId="031F9A7C" w:rsidR="00C62DD8" w:rsidRDefault="00C62DD8" w:rsidP="00171E9E">
      <w:pPr>
        <w:spacing w:after="0"/>
        <w:rPr>
          <w:lang w:val="fr-BE"/>
        </w:rPr>
      </w:pPr>
      <w:r>
        <w:rPr>
          <w:lang w:val="fr-BE"/>
        </w:rPr>
        <w:t xml:space="preserve">Recrutement chargé de projet annulé. CSNPH pas interpellé sur priorités. </w:t>
      </w:r>
      <w:r w:rsidR="00807B1E">
        <w:rPr>
          <w:lang w:val="fr-BE"/>
        </w:rPr>
        <w:t xml:space="preserve">Dans contexte où outil du Belrai est à l’ordre du jour. Prise en compte des bénéficiaires d’AI ? Retravail de l’ARR ? Existent des pistes de mise à plat du RIS. Budget REDI sur mesure pour tous les allocataires sociaux, ARR compris. Bémol : REDI se base sur une situation « moyenne », ne tient pas compte des spécificités des PSH, qui sortent précisément de la moyenne. </w:t>
      </w:r>
      <w:r w:rsidR="00BD5CE7">
        <w:rPr>
          <w:lang w:val="fr-BE"/>
        </w:rPr>
        <w:t>(</w:t>
      </w:r>
      <w:hyperlink r:id="rId7" w:history="1">
        <w:r w:rsidR="00BD5CE7" w:rsidRPr="00A213B1">
          <w:rPr>
            <w:rStyle w:val="Lienhypertexte"/>
            <w:lang w:val="fr-BE"/>
          </w:rPr>
          <w:t>https://www.budgetsdereference.be/</w:t>
        </w:r>
      </w:hyperlink>
      <w:r w:rsidR="00BD5CE7">
        <w:rPr>
          <w:lang w:val="fr-BE"/>
        </w:rPr>
        <w:t xml:space="preserve">) Soutenu par le Réseau Wallon de Lutte contre la Pauvreté.  </w:t>
      </w:r>
      <w:r w:rsidR="00A97989">
        <w:rPr>
          <w:lang w:val="fr-BE"/>
        </w:rPr>
        <w:t xml:space="preserve">Avec lutte contre la fraude. On ne parle plus de régionalisation des allocations, hormis la cellule du premier ministre qui travaille à une réforme de l’état. </w:t>
      </w:r>
    </w:p>
    <w:p w14:paraId="6A3D29AC" w14:textId="0DEB530C" w:rsidR="00A97989" w:rsidRDefault="00A97989" w:rsidP="00171E9E">
      <w:pPr>
        <w:spacing w:after="0"/>
        <w:rPr>
          <w:lang w:val="fr-BE"/>
        </w:rPr>
      </w:pPr>
      <w:r>
        <w:rPr>
          <w:lang w:val="fr-BE"/>
        </w:rPr>
        <w:t xml:space="preserve">La DG HAN compte consulter la société civile à l’automne. </w:t>
      </w:r>
    </w:p>
    <w:p w14:paraId="2C36BE59" w14:textId="77777777" w:rsidR="00A97989" w:rsidRDefault="00A97989" w:rsidP="00171E9E">
      <w:pPr>
        <w:spacing w:after="0"/>
        <w:rPr>
          <w:lang w:val="fr-BE"/>
        </w:rPr>
      </w:pPr>
    </w:p>
    <w:p w14:paraId="386B5981" w14:textId="63525DBF" w:rsidR="00A97989" w:rsidRPr="00F32DAD" w:rsidRDefault="00A97989" w:rsidP="00171E9E">
      <w:pPr>
        <w:spacing w:after="0"/>
        <w:rPr>
          <w:b/>
          <w:bCs/>
          <w:lang w:val="fr-BE"/>
        </w:rPr>
      </w:pPr>
      <w:r w:rsidRPr="00F32DAD">
        <w:rPr>
          <w:b/>
          <w:bCs/>
          <w:lang w:val="fr-BE"/>
        </w:rPr>
        <w:t>Plainte Conseil Européen droits sociaux</w:t>
      </w:r>
    </w:p>
    <w:p w14:paraId="50730598" w14:textId="01D678C8" w:rsidR="00A97989" w:rsidRDefault="00926442" w:rsidP="00171E9E">
      <w:pPr>
        <w:spacing w:after="0"/>
        <w:rPr>
          <w:lang w:val="fr-BE"/>
        </w:rPr>
      </w:pPr>
      <w:r>
        <w:rPr>
          <w:lang w:val="fr-BE"/>
        </w:rPr>
        <w:t xml:space="preserve">Tout a été remis aux avocats. Beaucoup de témoignages reçus. Le dossier est en train d’être monté pour déposer la requête. </w:t>
      </w:r>
      <w:r w:rsidR="000E6BC3">
        <w:rPr>
          <w:lang w:val="fr-BE"/>
        </w:rPr>
        <w:t xml:space="preserve">Réunion le 27/11/25 avec les signataires. </w:t>
      </w:r>
    </w:p>
    <w:p w14:paraId="65058803" w14:textId="77777777" w:rsidR="00FE09FE" w:rsidRPr="00F32DAD" w:rsidRDefault="00FE09FE" w:rsidP="00171E9E">
      <w:pPr>
        <w:spacing w:after="0"/>
        <w:rPr>
          <w:b/>
          <w:bCs/>
          <w:lang w:val="fr-BE"/>
        </w:rPr>
      </w:pPr>
    </w:p>
    <w:p w14:paraId="4ACA1511" w14:textId="60636652" w:rsidR="00FE09FE" w:rsidRPr="00F32DAD" w:rsidRDefault="00FE09FE" w:rsidP="00171E9E">
      <w:pPr>
        <w:spacing w:after="0"/>
        <w:rPr>
          <w:b/>
          <w:bCs/>
          <w:lang w:val="fr-BE"/>
        </w:rPr>
      </w:pPr>
      <w:r w:rsidRPr="00F32DAD">
        <w:rPr>
          <w:b/>
          <w:bCs/>
          <w:lang w:val="fr-BE"/>
        </w:rPr>
        <w:t>Divers</w:t>
      </w:r>
    </w:p>
    <w:p w14:paraId="5C49F732" w14:textId="6DC94301" w:rsidR="00FE09FE" w:rsidRDefault="00FE09FE" w:rsidP="00171E9E">
      <w:pPr>
        <w:spacing w:after="0"/>
        <w:rPr>
          <w:lang w:val="fr-BE"/>
        </w:rPr>
      </w:pPr>
      <w:r>
        <w:rPr>
          <w:lang w:val="fr-BE"/>
        </w:rPr>
        <w:t xml:space="preserve">Rapport alternatif UNCRPD reporté à 10 ans. Convention reste en vigueur. Voir le prochain Plan Fédéral H, ce qui est repris. En attente de la CIM H. </w:t>
      </w:r>
    </w:p>
    <w:p w14:paraId="737E705F" w14:textId="5982A88A" w:rsidR="0009185C" w:rsidRDefault="0009185C" w:rsidP="00171E9E">
      <w:pPr>
        <w:spacing w:after="0"/>
        <w:rPr>
          <w:lang w:val="fr-BE"/>
        </w:rPr>
      </w:pPr>
      <w:r>
        <w:rPr>
          <w:lang w:val="fr-BE"/>
        </w:rPr>
        <w:t xml:space="preserve">CIM interpellée pour doter la Plateforme des Conseils d’un secrétariat dédié. </w:t>
      </w:r>
    </w:p>
    <w:p w14:paraId="3D51E4B0" w14:textId="7D5DCF60" w:rsidR="00CA2A60" w:rsidRPr="00171E9E" w:rsidRDefault="00CA2A60" w:rsidP="00171E9E">
      <w:pPr>
        <w:spacing w:after="0"/>
        <w:rPr>
          <w:lang w:val="fr-BE"/>
        </w:rPr>
      </w:pPr>
      <w:r>
        <w:rPr>
          <w:lang w:val="fr-BE"/>
        </w:rPr>
        <w:t xml:space="preserve">Avis prochains UNIA : réduction offre taxi-bus avec demande de retour à situation initiale </w:t>
      </w:r>
      <w:r w:rsidR="0028188F">
        <w:rPr>
          <w:lang w:val="fr-BE"/>
        </w:rPr>
        <w:t>+</w:t>
      </w:r>
      <w:r>
        <w:rPr>
          <w:lang w:val="fr-BE"/>
        </w:rPr>
        <w:t xml:space="preserve"> meilleure reconnaissance de LDS. </w:t>
      </w:r>
    </w:p>
    <w:p w14:paraId="4DA686BF" w14:textId="77777777" w:rsidR="00171E9E" w:rsidRDefault="00171E9E" w:rsidP="00171E9E">
      <w:pPr>
        <w:spacing w:after="0"/>
        <w:rPr>
          <w:lang w:val="fr-BE"/>
        </w:rPr>
      </w:pPr>
    </w:p>
    <w:p w14:paraId="767C5617" w14:textId="77777777" w:rsidR="00171E9E" w:rsidRPr="00171E9E" w:rsidRDefault="00171E9E">
      <w:pPr>
        <w:rPr>
          <w:lang w:val="fr-BE"/>
        </w:rPr>
      </w:pPr>
    </w:p>
    <w:sectPr w:rsidR="00171E9E" w:rsidRPr="00171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04E"/>
    <w:multiLevelType w:val="hybridMultilevel"/>
    <w:tmpl w:val="79A084A2"/>
    <w:lvl w:ilvl="0" w:tplc="FF34141A">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07C245D"/>
    <w:multiLevelType w:val="hybridMultilevel"/>
    <w:tmpl w:val="0E60D7F2"/>
    <w:lvl w:ilvl="0" w:tplc="427ACB5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886835">
    <w:abstractNumId w:val="1"/>
  </w:num>
  <w:num w:numId="2" w16cid:durableId="13509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9E"/>
    <w:rsid w:val="0009185C"/>
    <w:rsid w:val="000E6BC3"/>
    <w:rsid w:val="00120ED2"/>
    <w:rsid w:val="00171E9E"/>
    <w:rsid w:val="0028188F"/>
    <w:rsid w:val="002A244C"/>
    <w:rsid w:val="002B40C2"/>
    <w:rsid w:val="00314F2B"/>
    <w:rsid w:val="00402521"/>
    <w:rsid w:val="005610DB"/>
    <w:rsid w:val="005E4094"/>
    <w:rsid w:val="00690E00"/>
    <w:rsid w:val="006C263A"/>
    <w:rsid w:val="007D0638"/>
    <w:rsid w:val="007E524A"/>
    <w:rsid w:val="00807B1E"/>
    <w:rsid w:val="00926442"/>
    <w:rsid w:val="00926CA6"/>
    <w:rsid w:val="00932160"/>
    <w:rsid w:val="009E662C"/>
    <w:rsid w:val="009F568E"/>
    <w:rsid w:val="00A97989"/>
    <w:rsid w:val="00AE2E09"/>
    <w:rsid w:val="00B75C09"/>
    <w:rsid w:val="00BD5CE7"/>
    <w:rsid w:val="00C438E8"/>
    <w:rsid w:val="00C62DD8"/>
    <w:rsid w:val="00CA2A60"/>
    <w:rsid w:val="00CE074A"/>
    <w:rsid w:val="00E65746"/>
    <w:rsid w:val="00E65FC4"/>
    <w:rsid w:val="00F32DAD"/>
    <w:rsid w:val="00F676F1"/>
    <w:rsid w:val="00FE0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AC8B"/>
  <w15:chartTrackingRefBased/>
  <w15:docId w15:val="{9E232D3D-B517-4167-9029-95BB744F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171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1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1E9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1E9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1E9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1E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1E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1E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1E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171E9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1E9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1E9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1E9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1E9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1E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1E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1E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1E9E"/>
    <w:rPr>
      <w:rFonts w:eastAsiaTheme="majorEastAsia" w:cstheme="majorBidi"/>
      <w:color w:val="272727" w:themeColor="text1" w:themeTint="D8"/>
    </w:rPr>
  </w:style>
  <w:style w:type="paragraph" w:styleId="Titre">
    <w:name w:val="Title"/>
    <w:basedOn w:val="Normal"/>
    <w:next w:val="Normal"/>
    <w:link w:val="TitreCar"/>
    <w:uiPriority w:val="10"/>
    <w:qFormat/>
    <w:rsid w:val="00171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1E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1E9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1E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1E9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71E9E"/>
    <w:rPr>
      <w:i/>
      <w:iCs/>
      <w:color w:val="404040" w:themeColor="text1" w:themeTint="BF"/>
    </w:rPr>
  </w:style>
  <w:style w:type="paragraph" w:styleId="Paragraphedeliste">
    <w:name w:val="List Paragraph"/>
    <w:basedOn w:val="Normal"/>
    <w:uiPriority w:val="34"/>
    <w:qFormat/>
    <w:rsid w:val="00171E9E"/>
    <w:pPr>
      <w:ind w:left="720"/>
      <w:contextualSpacing/>
    </w:pPr>
  </w:style>
  <w:style w:type="character" w:styleId="Accentuationintense">
    <w:name w:val="Intense Emphasis"/>
    <w:basedOn w:val="Policepardfaut"/>
    <w:uiPriority w:val="21"/>
    <w:qFormat/>
    <w:rsid w:val="00171E9E"/>
    <w:rPr>
      <w:i/>
      <w:iCs/>
      <w:color w:val="0F4761" w:themeColor="accent1" w:themeShade="BF"/>
    </w:rPr>
  </w:style>
  <w:style w:type="paragraph" w:styleId="Citationintense">
    <w:name w:val="Intense Quote"/>
    <w:basedOn w:val="Normal"/>
    <w:next w:val="Normal"/>
    <w:link w:val="CitationintenseCar"/>
    <w:uiPriority w:val="30"/>
    <w:qFormat/>
    <w:rsid w:val="00171E9E"/>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1E9E"/>
    <w:rPr>
      <w:i/>
      <w:iCs/>
      <w:color w:val="0F4761" w:themeColor="accent1" w:themeShade="BF"/>
    </w:rPr>
  </w:style>
  <w:style w:type="character" w:styleId="Rfrenceintense">
    <w:name w:val="Intense Reference"/>
    <w:basedOn w:val="Policepardfaut"/>
    <w:uiPriority w:val="32"/>
    <w:qFormat/>
    <w:rsid w:val="00171E9E"/>
    <w:rPr>
      <w:b/>
      <w:bCs/>
      <w:smallCaps/>
      <w:color w:val="0F4761" w:themeColor="accent1" w:themeShade="BF"/>
      <w:spacing w:val="5"/>
    </w:rPr>
  </w:style>
  <w:style w:type="character" w:styleId="Lienhypertexte">
    <w:name w:val="Hyperlink"/>
    <w:basedOn w:val="Policepardfaut"/>
    <w:uiPriority w:val="99"/>
    <w:unhideWhenUsed/>
    <w:rsid w:val="00171E9E"/>
    <w:rPr>
      <w:color w:val="467886" w:themeColor="hyperlink"/>
      <w:u w:val="single"/>
    </w:rPr>
  </w:style>
  <w:style w:type="character" w:styleId="Mentionnonrsolue">
    <w:name w:val="Unresolved Mention"/>
    <w:basedOn w:val="Policepardfaut"/>
    <w:uiPriority w:val="99"/>
    <w:semiHidden/>
    <w:unhideWhenUsed/>
    <w:rsid w:val="0017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dgetsdereferenc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pd.fgov.be/fr/changements/reforme-des-pensions" TargetMode="External"/><Relationship Id="rId5" Type="http://schemas.openxmlformats.org/officeDocument/2006/relationships/hyperlink" Target="https://www.lesoir.be/700960/article/2025-09-24/plus-dheures-prester-pour-les-profs-plus-deconomies-pour-la-rtbf-voici-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6281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Duchenne Véronique</cp:lastModifiedBy>
  <cp:revision>3</cp:revision>
  <dcterms:created xsi:type="dcterms:W3CDTF">2025-10-02T08:19:00Z</dcterms:created>
  <dcterms:modified xsi:type="dcterms:W3CDTF">2025-10-02T08:20:00Z</dcterms:modified>
</cp:coreProperties>
</file>