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5885" w14:textId="77777777" w:rsidR="00430196" w:rsidRPr="00430196" w:rsidRDefault="00430196" w:rsidP="00430196">
      <w:pPr>
        <w:rPr>
          <w:rFonts w:ascii="Calibri" w:eastAsia="Times New Roman" w:hAnsi="Calibri" w:cs="Calibri"/>
          <w:lang w:val="fr-BE"/>
          <w14:ligatures w14:val="none"/>
        </w:rPr>
      </w:pPr>
      <w:proofErr w:type="spellStart"/>
      <w:proofErr w:type="gramStart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From</w:t>
      </w:r>
      <w:proofErr w:type="spellEnd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Régis Trannoy &lt;Regis.Trannoy@rrn.fgov.be&gt; </w:t>
      </w:r>
      <w:r w:rsidRPr="00430196">
        <w:rPr>
          <w:rFonts w:ascii="Calibri" w:eastAsia="Times New Roman" w:hAnsi="Calibri" w:cs="Calibri"/>
          <w:lang w:val="fr-BE"/>
          <w14:ligatures w14:val="none"/>
        </w:rPr>
        <w:br/>
      </w:r>
      <w:proofErr w:type="gramStart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Sent: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</w:t>
      </w:r>
      <w:proofErr w:type="spellStart"/>
      <w:r w:rsidRPr="00430196">
        <w:rPr>
          <w:rFonts w:ascii="Calibri" w:eastAsia="Times New Roman" w:hAnsi="Calibri" w:cs="Calibri"/>
          <w:lang w:val="fr-BE"/>
          <w14:ligatures w14:val="none"/>
        </w:rPr>
        <w:t>Monday</w:t>
      </w:r>
      <w:proofErr w:type="spell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13 </w:t>
      </w:r>
      <w:proofErr w:type="spellStart"/>
      <w:r w:rsidRPr="00430196">
        <w:rPr>
          <w:rFonts w:ascii="Calibri" w:eastAsia="Times New Roman" w:hAnsi="Calibri" w:cs="Calibri"/>
          <w:lang w:val="fr-BE"/>
          <w14:ligatures w14:val="none"/>
        </w:rPr>
        <w:t>October</w:t>
      </w:r>
      <w:proofErr w:type="spell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2025 </w:t>
      </w:r>
      <w:proofErr w:type="gramStart"/>
      <w:r w:rsidRPr="00430196">
        <w:rPr>
          <w:rFonts w:ascii="Calibri" w:eastAsia="Times New Roman" w:hAnsi="Calibri" w:cs="Calibri"/>
          <w:lang w:val="fr-BE"/>
          <w14:ligatures w14:val="none"/>
        </w:rPr>
        <w:t>9: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>09</w:t>
      </w:r>
      <w:r w:rsidRPr="00430196">
        <w:rPr>
          <w:rFonts w:ascii="Calibri" w:eastAsia="Times New Roman" w:hAnsi="Calibri" w:cs="Calibri"/>
          <w:lang w:val="fr-BE"/>
          <w14:ligatures w14:val="none"/>
        </w:rPr>
        <w:br/>
      </w:r>
      <w:proofErr w:type="gramStart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To: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Duchenne Véronique &lt;Veronique.Duchenne@minsoc.fed.be</w:t>
      </w:r>
      <w:proofErr w:type="gramStart"/>
      <w:r w:rsidRPr="00430196">
        <w:rPr>
          <w:rFonts w:ascii="Calibri" w:eastAsia="Times New Roman" w:hAnsi="Calibri" w:cs="Calibri"/>
          <w:lang w:val="fr-BE"/>
          <w14:ligatures w14:val="none"/>
        </w:rPr>
        <w:t>&gt;;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Vanessa Van Liedekerke &lt;Vanessa.VanLiedekerke@rrn.fgov.be&gt;</w:t>
      </w:r>
      <w:r w:rsidRPr="00430196">
        <w:rPr>
          <w:rFonts w:ascii="Calibri" w:eastAsia="Times New Roman" w:hAnsi="Calibri" w:cs="Calibri"/>
          <w:lang w:val="fr-BE"/>
          <w14:ligatures w14:val="none"/>
        </w:rPr>
        <w:br/>
      </w:r>
      <w:proofErr w:type="gramStart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Cc: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Laureys Benjamin &lt;Benjamin.Laureys@minsoc.fed.be&gt;</w:t>
      </w:r>
      <w:r w:rsidRPr="00430196">
        <w:rPr>
          <w:rFonts w:ascii="Calibri" w:eastAsia="Times New Roman" w:hAnsi="Calibri" w:cs="Calibri"/>
          <w:lang w:val="fr-BE"/>
          <w14:ligatures w14:val="none"/>
        </w:rPr>
        <w:br/>
      </w:r>
      <w:proofErr w:type="spellStart"/>
      <w:proofErr w:type="gramStart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Subject</w:t>
      </w:r>
      <w:proofErr w:type="spellEnd"/>
      <w:r w:rsidRPr="00430196">
        <w:rPr>
          <w:rFonts w:ascii="Calibri" w:eastAsia="Times New Roman" w:hAnsi="Calibri" w:cs="Calibri"/>
          <w:b/>
          <w:bCs/>
          <w:lang w:val="fr-BE"/>
          <w14:ligatures w14:val="none"/>
        </w:rPr>
        <w:t>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</w:t>
      </w:r>
      <w:proofErr w:type="gramStart"/>
      <w:r w:rsidRPr="00430196">
        <w:rPr>
          <w:rFonts w:ascii="Calibri" w:eastAsia="Times New Roman" w:hAnsi="Calibri" w:cs="Calibri"/>
          <w:lang w:val="fr-BE"/>
          <w14:ligatures w14:val="none"/>
        </w:rPr>
        <w:t>RE:</w:t>
      </w:r>
      <w:proofErr w:type="gramEnd"/>
      <w:r w:rsidRPr="00430196">
        <w:rPr>
          <w:rFonts w:ascii="Calibri" w:eastAsia="Times New Roman" w:hAnsi="Calibri" w:cs="Calibri"/>
          <w:lang w:val="fr-BE"/>
          <w14:ligatures w14:val="none"/>
        </w:rPr>
        <w:t xml:space="preserve"> Accessibilité des programmes politiques</w:t>
      </w:r>
    </w:p>
    <w:p w14:paraId="6A92D7D5" w14:textId="77777777" w:rsidR="00430196" w:rsidRPr="00430196" w:rsidRDefault="00430196" w:rsidP="00430196">
      <w:pPr>
        <w:rPr>
          <w:lang w:val="fr-BE"/>
        </w:rPr>
      </w:pPr>
    </w:p>
    <w:p w14:paraId="1E6EE757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Bonjour Mme Duchenne,</w:t>
      </w:r>
    </w:p>
    <w:p w14:paraId="1FADA9BB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 </w:t>
      </w:r>
    </w:p>
    <w:p w14:paraId="64553C74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Nous avons abordé le point concernant le vote électronique lors de cette réunion.</w:t>
      </w:r>
    </w:p>
    <w:p w14:paraId="34FD1FF5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Peut-être mon explication n’était pas assez claire en la matière. Voici donc des éclaircissements par rapport à vos questions.</w:t>
      </w:r>
    </w:p>
    <w:p w14:paraId="6DBFD078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Le marché actuel se termine bien en janvier 2027.</w:t>
      </w:r>
    </w:p>
    <w:p w14:paraId="72AD7CF5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Des décisions budgétaires doivent être prises pour le développement d’un nouveau système pour l’échéance de 2029.</w:t>
      </w:r>
    </w:p>
    <w:p w14:paraId="049FBC77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 xml:space="preserve">L’option principale est le développement d’un nouveau système pour cette échéance de 2029 (en ce compris des éléments d’accessibilité). Il faut toutefois mentionner que le </w:t>
      </w:r>
      <w:proofErr w:type="gramStart"/>
      <w:r>
        <w:rPr>
          <w:rFonts w:ascii="Calibri" w:hAnsi="Calibri" w:cs="Calibri"/>
          <w:lang w:val="fr-BE"/>
        </w:rPr>
        <w:t>timing</w:t>
      </w:r>
      <w:proofErr w:type="gramEnd"/>
      <w:r>
        <w:rPr>
          <w:rFonts w:ascii="Calibri" w:hAnsi="Calibri" w:cs="Calibri"/>
          <w:lang w:val="fr-BE"/>
        </w:rPr>
        <w:t xml:space="preserve"> pour un tel développement est très court – tenant compte notamment des procédures de marchés publics – et qu’il n’est donc pas garanti qu’un nouveau système soit prêt à temps.</w:t>
      </w:r>
    </w:p>
    <w:p w14:paraId="7F0DE5A3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A défaut, il existe une piste de prolongation du système actuel (uniquement le matériel de 2</w:t>
      </w:r>
      <w:r>
        <w:rPr>
          <w:rFonts w:ascii="Calibri" w:hAnsi="Calibri" w:cs="Calibri"/>
          <w:vertAlign w:val="superscript"/>
          <w:lang w:val="fr-BE"/>
        </w:rPr>
        <w:t>ème</w:t>
      </w:r>
      <w:r>
        <w:rPr>
          <w:rFonts w:ascii="Calibri" w:hAnsi="Calibri" w:cs="Calibri"/>
          <w:lang w:val="fr-BE"/>
        </w:rPr>
        <w:t xml:space="preserve"> génération situé dans 17 communes bruxelloises et les 9 communes germanophones) et bien entendu le vote papier.</w:t>
      </w:r>
    </w:p>
    <w:p w14:paraId="532F9832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 xml:space="preserve">Concernant le vote papier, nous avons abordé lors de la réunion notre test d’un vote papier braille en juin 2024 dans les cantons de Namur et de </w:t>
      </w:r>
      <w:proofErr w:type="spellStart"/>
      <w:r>
        <w:rPr>
          <w:rFonts w:ascii="Calibri" w:hAnsi="Calibri" w:cs="Calibri"/>
          <w:lang w:val="fr-BE"/>
        </w:rPr>
        <w:t>Herck-de-Stad</w:t>
      </w:r>
      <w:proofErr w:type="spellEnd"/>
      <w:r>
        <w:rPr>
          <w:rFonts w:ascii="Calibri" w:hAnsi="Calibri" w:cs="Calibri"/>
          <w:lang w:val="fr-BE"/>
        </w:rPr>
        <w:t xml:space="preserve">. Sur base des remarques/suggestions reçues, nous allons évaluer la faisabilité d’une </w:t>
      </w:r>
      <w:proofErr w:type="gramStart"/>
      <w:r>
        <w:rPr>
          <w:rFonts w:ascii="Calibri" w:hAnsi="Calibri" w:cs="Calibri"/>
          <w:lang w:val="fr-BE"/>
        </w:rPr>
        <w:t>nouvelle  expérimentation</w:t>
      </w:r>
      <w:proofErr w:type="gramEnd"/>
      <w:r>
        <w:rPr>
          <w:rFonts w:ascii="Calibri" w:hAnsi="Calibri" w:cs="Calibri"/>
          <w:lang w:val="fr-BE"/>
        </w:rPr>
        <w:t xml:space="preserve"> en 2029. </w:t>
      </w:r>
    </w:p>
    <w:p w14:paraId="63EEAB46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lang w:val="fr-BE"/>
        </w:rPr>
        <w:t> </w:t>
      </w:r>
    </w:p>
    <w:p w14:paraId="562D98F6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color w:val="1F497D"/>
          <w:lang w:val="fr-BE"/>
          <w14:ligatures w14:val="none"/>
        </w:rPr>
        <w:t>Bien à vous,</w:t>
      </w:r>
    </w:p>
    <w:p w14:paraId="2E51EADD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color w:val="1F497D"/>
          <w:lang w:val="fr-BE"/>
          <w14:ligatures w14:val="none"/>
        </w:rPr>
        <w:t> </w:t>
      </w:r>
    </w:p>
    <w:p w14:paraId="17ABDD6E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color w:val="1F497D"/>
          <w:lang w:val="fr-BE"/>
          <w14:ligatures w14:val="none"/>
        </w:rPr>
        <w:t>Régis</w:t>
      </w:r>
    </w:p>
    <w:p w14:paraId="375A80D4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color w:val="1F497D"/>
          <w:lang w:val="fr-BE"/>
          <w14:ligatures w14:val="none"/>
        </w:rPr>
        <w:t> </w:t>
      </w:r>
      <w:r>
        <w:rPr>
          <w:rFonts w:ascii="Calibri" w:hAnsi="Calibri" w:cs="Calibri"/>
          <w:b/>
          <w:bCs/>
          <w:color w:val="1F497D"/>
          <w:lang w:val="fr-BE"/>
          <w14:ligatures w14:val="none"/>
        </w:rPr>
        <w:t> </w:t>
      </w:r>
    </w:p>
    <w:p w14:paraId="260D23E0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b/>
          <w:bCs/>
          <w:color w:val="1F497D"/>
          <w:lang w:val="fr-BE"/>
          <w14:ligatures w14:val="none"/>
        </w:rPr>
        <w:t>Régis Trannoy</w:t>
      </w:r>
    </w:p>
    <w:p w14:paraId="61262090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i/>
          <w:iCs/>
          <w:color w:val="1F497D"/>
          <w:lang w:val="fr-BE"/>
          <w14:ligatures w14:val="none"/>
        </w:rPr>
        <w:t>Service Elections</w:t>
      </w:r>
    </w:p>
    <w:p w14:paraId="0EBC2C80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i/>
          <w:iCs/>
          <w:color w:val="1F497D"/>
          <w:lang w:val="fr-BE"/>
          <w14:ligatures w14:val="none"/>
        </w:rPr>
        <w:t xml:space="preserve">Conseiller général - Responsable du Service </w:t>
      </w:r>
    </w:p>
    <w:p w14:paraId="6403EB76" w14:textId="77777777" w:rsidR="00430196" w:rsidRDefault="00430196" w:rsidP="00430196">
      <w:pPr>
        <w:rPr>
          <w:lang w:val="fr-BE"/>
        </w:rPr>
      </w:pPr>
      <w:proofErr w:type="gramStart"/>
      <w:r>
        <w:rPr>
          <w:rFonts w:ascii="Calibri" w:hAnsi="Calibri" w:cs="Calibri"/>
          <w:b/>
          <w:bCs/>
          <w:color w:val="FF0000"/>
          <w:u w:val="single"/>
          <w:lang w:val="fr-BE"/>
          <w14:ligatures w14:val="none"/>
        </w:rPr>
        <w:t>NEW</w:t>
      </w:r>
      <w:r>
        <w:rPr>
          <w:rFonts w:ascii="Calibri" w:hAnsi="Calibri" w:cs="Calibri"/>
          <w:color w:val="1F497D"/>
          <w:lang w:val="fr-BE"/>
          <w14:ligatures w14:val="none"/>
        </w:rPr>
        <w:t>  T</w:t>
      </w:r>
      <w:proofErr w:type="gramEnd"/>
      <w:r>
        <w:rPr>
          <w:rFonts w:ascii="Calibri" w:hAnsi="Calibri" w:cs="Calibri"/>
          <w:color w:val="1F497D"/>
          <w:lang w:val="fr-BE"/>
          <w14:ligatures w14:val="none"/>
        </w:rPr>
        <w:t xml:space="preserve"> 02 </w:t>
      </w:r>
      <w:r>
        <w:rPr>
          <w:rFonts w:ascii="Calibri" w:hAnsi="Calibri" w:cs="Calibri"/>
          <w:b/>
          <w:bCs/>
          <w:color w:val="FF0000"/>
          <w:u w:val="single"/>
          <w:lang w:val="fr-BE"/>
          <w14:ligatures w14:val="none"/>
        </w:rPr>
        <w:t>488</w:t>
      </w:r>
      <w:r>
        <w:rPr>
          <w:rFonts w:ascii="Calibri" w:hAnsi="Calibri" w:cs="Calibri"/>
          <w:color w:val="1F497D"/>
          <w:lang w:val="fr-BE"/>
          <w14:ligatures w14:val="none"/>
        </w:rPr>
        <w:t xml:space="preserve"> 20 58</w:t>
      </w:r>
      <w:r>
        <w:rPr>
          <w:rFonts w:ascii="Calibri" w:hAnsi="Calibri" w:cs="Calibri"/>
          <w:color w:val="1F497D"/>
          <w:lang w:val="fr-BE"/>
          <w14:ligatures w14:val="none"/>
        </w:rPr>
        <w:br/>
      </w:r>
      <w:hyperlink r:id="rId5" w:history="1">
        <w:r>
          <w:rPr>
            <w:rStyle w:val="Hyperlink"/>
            <w:rFonts w:ascii="Calibri" w:hAnsi="Calibri" w:cs="Calibri"/>
            <w:lang w:val="fr-BE"/>
            <w14:ligatures w14:val="none"/>
          </w:rPr>
          <w:t>regis.trannoy@rrn.fgov.be</w:t>
        </w:r>
      </w:hyperlink>
      <w:r>
        <w:rPr>
          <w:rFonts w:ascii="Calibri" w:hAnsi="Calibri" w:cs="Calibri"/>
          <w:color w:val="1F497D"/>
          <w:lang w:val="fr-BE"/>
          <w14:ligatures w14:val="none"/>
        </w:rPr>
        <w:t xml:space="preserve"> </w:t>
      </w:r>
      <w:r>
        <w:rPr>
          <w:rFonts w:ascii="Calibri" w:hAnsi="Calibri" w:cs="Calibri"/>
          <w:b/>
          <w:bCs/>
          <w:color w:val="1F497D"/>
          <w:lang w:val="fr-BE"/>
          <w14:ligatures w14:val="none"/>
        </w:rPr>
        <w:t>         </w:t>
      </w:r>
    </w:p>
    <w:p w14:paraId="056CFA38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  <w:r>
        <w:rPr>
          <w:rFonts w:ascii="Calibri" w:hAnsi="Calibri" w:cs="Calibri"/>
          <w:color w:val="1F497D"/>
          <w:lang w:val="fr-BE"/>
          <w14:ligatures w14:val="none"/>
        </w:rPr>
        <w:softHyphen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93"/>
        <w:gridCol w:w="5955"/>
        <w:gridCol w:w="50"/>
      </w:tblGrid>
      <w:tr w:rsidR="00430196" w14:paraId="0DC71F13" w14:textId="77777777" w:rsidTr="00430196">
        <w:trPr>
          <w:trHeight w:val="1491"/>
        </w:trPr>
        <w:tc>
          <w:tcPr>
            <w:tcW w:w="18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C7DC7C" w14:textId="6EA38E9F" w:rsidR="00430196" w:rsidRDefault="00430196"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1676C2C5" wp14:editId="13A35057">
                  <wp:extent cx="909320" cy="650240"/>
                  <wp:effectExtent l="0" t="0" r="5080" b="0"/>
                  <wp:docPr id="1529328388" name="Afbeelding 7" descr="Afbeelding met Graphics, Lettertype, Kleurrijkheid, grafische vormgeving&#10;&#10;Door AI gegenereerde inhoud is mogelijk onjuist.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328388" name="Afbeelding 7" descr="Afbeelding met Graphics, Lettertype, Kleurrijkheid, grafische vormgeving&#10;&#10;Door AI gegenereerde inhoud is mogelijk onjuist.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6245FB" w14:textId="77777777" w:rsidR="00430196" w:rsidRPr="00430196" w:rsidRDefault="00430196">
            <w:pPr>
              <w:rPr>
                <w:lang w:val="fr-BE"/>
              </w:rPr>
            </w:pPr>
            <w:r w:rsidRPr="00430196">
              <w:rPr>
                <w:rFonts w:ascii="Calibri" w:hAnsi="Calibri" w:cs="Calibri"/>
                <w:b/>
                <w:bCs/>
                <w:color w:val="1F497D"/>
                <w:lang w:val="fr-BE"/>
                <w14:ligatures w14:val="none"/>
              </w:rPr>
              <w:t xml:space="preserve">SPF Intérieur • FOD Binnenlandse Zaken </w:t>
            </w:r>
          </w:p>
          <w:p w14:paraId="2B238C38" w14:textId="77777777" w:rsidR="00430196" w:rsidRPr="00430196" w:rsidRDefault="00430196">
            <w:pPr>
              <w:rPr>
                <w:lang w:val="fr-BE"/>
              </w:rPr>
            </w:pPr>
            <w:r w:rsidRPr="00430196">
              <w:rPr>
                <w:rFonts w:ascii="Calibri" w:hAnsi="Calibri" w:cs="Calibri"/>
                <w:b/>
                <w:bCs/>
                <w:color w:val="1F497D"/>
                <w:lang w:val="fr-BE"/>
                <w14:ligatures w14:val="none"/>
              </w:rPr>
              <w:t>Identité et Affaires citoyennes • Identiteit en Burgerzaken</w:t>
            </w:r>
          </w:p>
          <w:p w14:paraId="0DC7189D" w14:textId="77777777" w:rsidR="00430196" w:rsidRDefault="00430196">
            <w:r>
              <w:rPr>
                <w:rFonts w:ascii="Calibri" w:hAnsi="Calibri" w:cs="Calibri"/>
                <w:color w:val="1F497D"/>
                <w14:ligatures w14:val="none"/>
              </w:rPr>
              <w:t xml:space="preserve">Park Atrium – Rue des Colonies, 11 – </w:t>
            </w:r>
            <w:proofErr w:type="spellStart"/>
            <w:r>
              <w:rPr>
                <w:rFonts w:ascii="Calibri" w:hAnsi="Calibri" w:cs="Calibri"/>
                <w:color w:val="1F497D"/>
                <w14:ligatures w14:val="none"/>
              </w:rPr>
              <w:t>Koloniënstraat</w:t>
            </w:r>
            <w:proofErr w:type="spellEnd"/>
            <w:r>
              <w:rPr>
                <w:rFonts w:ascii="Calibri" w:hAnsi="Calibri" w:cs="Calibri"/>
                <w:color w:val="1F497D"/>
                <w14:ligatures w14:val="none"/>
              </w:rPr>
              <w:t xml:space="preserve"> 11</w:t>
            </w:r>
            <w:r>
              <w:rPr>
                <w:rFonts w:ascii="Calibri" w:hAnsi="Calibri" w:cs="Calibri"/>
                <w:color w:val="1F497D"/>
                <w14:ligatures w14:val="none"/>
              </w:rPr>
              <w:br/>
              <w:t xml:space="preserve">1000 </w:t>
            </w:r>
            <w:proofErr w:type="spellStart"/>
            <w:r>
              <w:rPr>
                <w:rFonts w:ascii="Calibri" w:hAnsi="Calibri" w:cs="Calibri"/>
                <w:color w:val="1F497D"/>
                <w14:ligatures w14:val="none"/>
              </w:rPr>
              <w:t>Bruxelles</w:t>
            </w:r>
            <w:proofErr w:type="spellEnd"/>
            <w:r>
              <w:rPr>
                <w:rFonts w:ascii="Calibri" w:hAnsi="Calibri" w:cs="Calibri"/>
                <w:color w:val="1F497D"/>
                <w14:ligatures w14:val="none"/>
              </w:rPr>
              <w:t xml:space="preserve"> - Brussel</w:t>
            </w:r>
          </w:p>
        </w:tc>
        <w:tc>
          <w:tcPr>
            <w:tcW w:w="15" w:type="dxa"/>
            <w:vAlign w:val="center"/>
            <w:hideMark/>
          </w:tcPr>
          <w:p w14:paraId="2A07F177" w14:textId="77777777" w:rsidR="00430196" w:rsidRDefault="00430196">
            <w:r>
              <w:rPr>
                <w:rFonts w:ascii="Calibri" w:hAnsi="Calibri" w:cs="Calibri"/>
                <w:color w:val="1F497D"/>
                <w14:ligatures w14:val="none"/>
              </w:rPr>
              <w:t> </w:t>
            </w:r>
          </w:p>
        </w:tc>
      </w:tr>
      <w:tr w:rsidR="00430196" w14:paraId="3F420398" w14:textId="77777777" w:rsidTr="00430196">
        <w:trPr>
          <w:trHeight w:val="685"/>
        </w:trPr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FFE243" w14:textId="745D1788" w:rsidR="00430196" w:rsidRDefault="00430196"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651AC660" wp14:editId="24A54BE3">
                  <wp:extent cx="184785" cy="184785"/>
                  <wp:effectExtent l="0" t="0" r="5715" b="5715"/>
                  <wp:docPr id="1752425370" name="Afbeelding 6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4F39344E" wp14:editId="615A545D">
                  <wp:extent cx="184785" cy="184785"/>
                  <wp:effectExtent l="0" t="0" r="5715" b="5715"/>
                  <wp:docPr id="2022359999" name="Afbeelding 5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60986F99" wp14:editId="5D8D9867">
                  <wp:extent cx="227330" cy="184785"/>
                  <wp:effectExtent l="0" t="0" r="1270" b="5715"/>
                  <wp:docPr id="853682808" name="Afbeelding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1F497D"/>
                <w:lang w:val="nl-BE"/>
                <w14:ligatures w14:val="none"/>
              </w:rPr>
              <w:t xml:space="preserve">N </w:t>
            </w:r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52FE2390" wp14:editId="2B7410DC">
                  <wp:extent cx="227330" cy="184785"/>
                  <wp:effectExtent l="0" t="0" r="1270" b="5715"/>
                  <wp:docPr id="7998569" name="Afbeelding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color w:val="1F497D"/>
                <w:lang w:val="nl-BE"/>
                <w14:ligatures w14:val="none"/>
              </w:rPr>
              <w:t xml:space="preserve">F </w:t>
            </w:r>
            <w:r>
              <w:rPr>
                <w:rFonts w:ascii="Calibri" w:hAnsi="Calibri" w:cs="Calibri"/>
                <w:noProof/>
                <w:color w:val="1F497D"/>
                <w14:ligatures w14:val="none"/>
              </w:rPr>
              <w:drawing>
                <wp:inline distT="0" distB="0" distL="0" distR="0" wp14:anchorId="7AA72320" wp14:editId="339E58B1">
                  <wp:extent cx="190500" cy="184785"/>
                  <wp:effectExtent l="0" t="0" r="0" b="5715"/>
                  <wp:docPr id="110422105" name="Afbeelding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97ED52" w14:textId="77777777" w:rsidR="00430196" w:rsidRDefault="00430196"/>
        </w:tc>
        <w:tc>
          <w:tcPr>
            <w:tcW w:w="15" w:type="dxa"/>
            <w:vAlign w:val="center"/>
            <w:hideMark/>
          </w:tcPr>
          <w:p w14:paraId="2078397C" w14:textId="77777777" w:rsidR="00430196" w:rsidRDefault="00430196">
            <w:r>
              <w:rPr>
                <w:rFonts w:ascii="Calibri" w:hAnsi="Calibri" w:cs="Calibri"/>
                <w:color w:val="1F497D"/>
                <w14:ligatures w14:val="none"/>
              </w:rPr>
              <w:t> </w:t>
            </w:r>
          </w:p>
        </w:tc>
      </w:tr>
      <w:tr w:rsidR="00430196" w14:paraId="6ED957FB" w14:textId="77777777" w:rsidTr="00430196">
        <w:trPr>
          <w:trHeight w:val="420"/>
        </w:trPr>
        <w:tc>
          <w:tcPr>
            <w:tcW w:w="1985" w:type="dxa"/>
            <w:gridSpan w:val="2"/>
            <w:vAlign w:val="center"/>
            <w:hideMark/>
          </w:tcPr>
          <w:p w14:paraId="6290A4E0" w14:textId="77777777" w:rsidR="00430196" w:rsidRDefault="00430196">
            <w:r>
              <w:rPr>
                <w:rFonts w:ascii="Calibri" w:hAnsi="Calibri" w:cs="Calibri"/>
                <w:color w:val="1F497D"/>
                <w:lang w:val="nl-BE"/>
                <w14:ligatures w14:val="none"/>
              </w:rPr>
              <w:t> </w:t>
            </w:r>
          </w:p>
        </w:tc>
        <w:tc>
          <w:tcPr>
            <w:tcW w:w="5953" w:type="dxa"/>
            <w:vAlign w:val="center"/>
            <w:hideMark/>
          </w:tcPr>
          <w:p w14:paraId="62120A3A" w14:textId="77777777" w:rsidR="00430196" w:rsidRDefault="00430196">
            <w:hyperlink r:id="rId17" w:history="1">
              <w:r>
                <w:rPr>
                  <w:rStyle w:val="Hyperlink"/>
                  <w:rFonts w:ascii="Calibri" w:hAnsi="Calibri" w:cs="Calibri"/>
                  <w14:ligatures w14:val="none"/>
                </w:rPr>
                <w:t>www.elections.fgov.be</w:t>
              </w:r>
            </w:hyperlink>
            <w:r>
              <w:rPr>
                <w:rFonts w:ascii="Calibri" w:hAnsi="Calibri" w:cs="Calibri"/>
                <w:color w:val="1F497D"/>
                <w14:ligatures w14:val="none"/>
              </w:rPr>
              <w:t xml:space="preserve">  - </w:t>
            </w:r>
            <w:hyperlink r:id="rId18" w:history="1">
              <w:r>
                <w:rPr>
                  <w:rStyle w:val="Hyperlink"/>
                  <w:rFonts w:ascii="Calibri" w:hAnsi="Calibri" w:cs="Calibri"/>
                  <w14:ligatures w14:val="none"/>
                </w:rPr>
                <w:t>www.ibz.be</w:t>
              </w:r>
            </w:hyperlink>
            <w:r>
              <w:rPr>
                <w:rFonts w:ascii="Calibri" w:hAnsi="Calibri" w:cs="Calibri"/>
                <w:color w:val="1F497D"/>
                <w14:ligatures w14:val="none"/>
              </w:rPr>
              <w:t xml:space="preserve">  </w:t>
            </w:r>
          </w:p>
        </w:tc>
        <w:tc>
          <w:tcPr>
            <w:tcW w:w="20" w:type="dxa"/>
            <w:vAlign w:val="center"/>
            <w:hideMark/>
          </w:tcPr>
          <w:p w14:paraId="691F3FA4" w14:textId="77777777" w:rsidR="00430196" w:rsidRDefault="00430196">
            <w:r>
              <w:rPr>
                <w:rFonts w:ascii="Calibri" w:hAnsi="Calibri" w:cs="Calibri"/>
                <w:color w:val="1F497D"/>
                <w14:ligatures w14:val="none"/>
              </w:rPr>
              <w:t> </w:t>
            </w:r>
          </w:p>
        </w:tc>
      </w:tr>
      <w:tr w:rsidR="00430196" w14:paraId="7AF8B1D0" w14:textId="77777777" w:rsidTr="00430196">
        <w:tc>
          <w:tcPr>
            <w:tcW w:w="1890" w:type="dxa"/>
            <w:vAlign w:val="center"/>
            <w:hideMark/>
          </w:tcPr>
          <w:p w14:paraId="23113D7C" w14:textId="77777777" w:rsidR="00430196" w:rsidRDefault="00430196"/>
        </w:tc>
        <w:tc>
          <w:tcPr>
            <w:tcW w:w="90" w:type="dxa"/>
            <w:vAlign w:val="center"/>
            <w:hideMark/>
          </w:tcPr>
          <w:p w14:paraId="677076EA" w14:textId="77777777" w:rsidR="00430196" w:rsidRDefault="00430196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955" w:type="dxa"/>
            <w:vAlign w:val="center"/>
            <w:hideMark/>
          </w:tcPr>
          <w:p w14:paraId="608EEA0A" w14:textId="77777777" w:rsidR="00430196" w:rsidRDefault="00430196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" w:type="dxa"/>
            <w:vAlign w:val="center"/>
            <w:hideMark/>
          </w:tcPr>
          <w:p w14:paraId="65B56536" w14:textId="77777777" w:rsidR="00430196" w:rsidRDefault="00430196">
            <w:pPr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14:paraId="31CA79AA" w14:textId="77777777" w:rsidR="00430196" w:rsidRPr="00430196" w:rsidRDefault="00430196" w:rsidP="00430196">
      <w:r w:rsidRPr="00430196">
        <w:rPr>
          <w:rFonts w:ascii="Calibri" w:hAnsi="Calibri" w:cs="Calibri"/>
          <w14:ligatures w14:val="none"/>
        </w:rPr>
        <w:t> </w:t>
      </w:r>
    </w:p>
    <w:p w14:paraId="3FAA4766" w14:textId="77777777" w:rsidR="00430196" w:rsidRPr="00430196" w:rsidRDefault="00430196" w:rsidP="00430196">
      <w:r w:rsidRPr="00430196">
        <w:rPr>
          <w:rFonts w:ascii="Calibri" w:hAnsi="Calibri" w:cs="Calibri"/>
        </w:rPr>
        <w:t> </w:t>
      </w:r>
    </w:p>
    <w:p w14:paraId="0281E954" w14:textId="77777777" w:rsidR="00430196" w:rsidRDefault="00430196" w:rsidP="00430196">
      <w:pPr>
        <w:outlineLvl w:val="0"/>
        <w:rPr>
          <w:lang w:val="fr-BE"/>
        </w:rPr>
      </w:pPr>
      <w:r>
        <w:rPr>
          <w:rFonts w:ascii="Calibri" w:hAnsi="Calibri" w:cs="Calibri"/>
          <w:b/>
          <w:bCs/>
          <w:lang w:val="fr-FR"/>
          <w14:ligatures w14:val="none"/>
        </w:rPr>
        <w:t>De :</w:t>
      </w:r>
      <w:r>
        <w:rPr>
          <w:rFonts w:ascii="Calibri" w:hAnsi="Calibri" w:cs="Calibri"/>
          <w:lang w:val="fr-FR"/>
          <w14:ligatures w14:val="none"/>
        </w:rPr>
        <w:t xml:space="preserve"> Duchenne Véronique &lt;</w:t>
      </w:r>
      <w:hyperlink r:id="rId19" w:history="1">
        <w:r>
          <w:rPr>
            <w:rStyle w:val="Hyperlink"/>
            <w:rFonts w:ascii="Calibri" w:hAnsi="Calibri" w:cs="Calibri"/>
            <w:lang w:val="fr-FR"/>
            <w14:ligatures w14:val="none"/>
          </w:rPr>
          <w:t>Veronique.Duchenne@minsoc.fed.be</w:t>
        </w:r>
      </w:hyperlink>
      <w:r>
        <w:rPr>
          <w:rFonts w:ascii="Calibri" w:hAnsi="Calibri" w:cs="Calibri"/>
          <w:lang w:val="fr-FR"/>
          <w14:ligatures w14:val="none"/>
        </w:rPr>
        <w:t xml:space="preserve">&gt; </w:t>
      </w:r>
      <w:r>
        <w:rPr>
          <w:rFonts w:ascii="Calibri" w:hAnsi="Calibri" w:cs="Calibri"/>
          <w:lang w:val="fr-FR"/>
          <w14:ligatures w14:val="none"/>
        </w:rPr>
        <w:br/>
      </w:r>
      <w:r>
        <w:rPr>
          <w:rFonts w:ascii="Calibri" w:hAnsi="Calibri" w:cs="Calibri"/>
          <w:b/>
          <w:bCs/>
          <w:lang w:val="fr-FR"/>
          <w14:ligatures w14:val="none"/>
        </w:rPr>
        <w:t>Envoyé :</w:t>
      </w:r>
      <w:r>
        <w:rPr>
          <w:rFonts w:ascii="Calibri" w:hAnsi="Calibri" w:cs="Calibri"/>
          <w:lang w:val="fr-FR"/>
          <w14:ligatures w14:val="none"/>
        </w:rPr>
        <w:t xml:space="preserve"> vendredi 10 octobre 2025 16:01</w:t>
      </w:r>
      <w:r>
        <w:rPr>
          <w:rFonts w:ascii="Calibri" w:hAnsi="Calibri" w:cs="Calibri"/>
          <w:lang w:val="fr-FR"/>
          <w14:ligatures w14:val="none"/>
        </w:rPr>
        <w:br/>
      </w:r>
      <w:r>
        <w:rPr>
          <w:rFonts w:ascii="Calibri" w:hAnsi="Calibri" w:cs="Calibri"/>
          <w:b/>
          <w:bCs/>
          <w:lang w:val="fr-FR"/>
          <w14:ligatures w14:val="none"/>
        </w:rPr>
        <w:t>À :</w:t>
      </w:r>
      <w:r>
        <w:rPr>
          <w:rFonts w:ascii="Calibri" w:hAnsi="Calibri" w:cs="Calibri"/>
          <w:lang w:val="fr-FR"/>
          <w14:ligatures w14:val="none"/>
        </w:rPr>
        <w:t xml:space="preserve"> Régis Trannoy &lt;</w:t>
      </w:r>
      <w:hyperlink r:id="rId20" w:history="1">
        <w:r>
          <w:rPr>
            <w:rStyle w:val="Hyperlink"/>
            <w:rFonts w:ascii="Calibri" w:hAnsi="Calibri" w:cs="Calibri"/>
            <w:lang w:val="fr-FR"/>
            <w14:ligatures w14:val="none"/>
          </w:rPr>
          <w:t>Regis.Trannoy@rrn.fgov.be</w:t>
        </w:r>
      </w:hyperlink>
      <w:r>
        <w:rPr>
          <w:rFonts w:ascii="Calibri" w:hAnsi="Calibri" w:cs="Calibri"/>
          <w:lang w:val="fr-FR"/>
          <w14:ligatures w14:val="none"/>
        </w:rPr>
        <w:t xml:space="preserve">&gt;; Vanessa Van Liedekerke </w:t>
      </w:r>
      <w:r>
        <w:rPr>
          <w:rFonts w:ascii="Calibri" w:hAnsi="Calibri" w:cs="Calibri"/>
          <w:lang w:val="fr-FR"/>
          <w14:ligatures w14:val="none"/>
        </w:rPr>
        <w:lastRenderedPageBreak/>
        <w:t>&lt;</w:t>
      </w:r>
      <w:hyperlink r:id="rId21" w:history="1">
        <w:r>
          <w:rPr>
            <w:rStyle w:val="Hyperlink"/>
            <w:rFonts w:ascii="Calibri" w:hAnsi="Calibri" w:cs="Calibri"/>
            <w:lang w:val="fr-FR"/>
            <w14:ligatures w14:val="none"/>
          </w:rPr>
          <w:t>Vanessa.VanLiedekerke@rrn.fgov.be</w:t>
        </w:r>
      </w:hyperlink>
      <w:r>
        <w:rPr>
          <w:rFonts w:ascii="Calibri" w:hAnsi="Calibri" w:cs="Calibri"/>
          <w:lang w:val="fr-FR"/>
          <w14:ligatures w14:val="none"/>
        </w:rPr>
        <w:t>&gt;</w:t>
      </w:r>
      <w:r>
        <w:rPr>
          <w:rFonts w:ascii="Calibri" w:hAnsi="Calibri" w:cs="Calibri"/>
          <w:lang w:val="fr-FR"/>
          <w14:ligatures w14:val="none"/>
        </w:rPr>
        <w:br/>
      </w:r>
      <w:r>
        <w:rPr>
          <w:rFonts w:ascii="Calibri" w:hAnsi="Calibri" w:cs="Calibri"/>
          <w:b/>
          <w:bCs/>
          <w:lang w:val="fr-FR"/>
          <w14:ligatures w14:val="none"/>
        </w:rPr>
        <w:t>Cc :</w:t>
      </w:r>
      <w:r>
        <w:rPr>
          <w:rFonts w:ascii="Calibri" w:hAnsi="Calibri" w:cs="Calibri"/>
          <w:lang w:val="fr-FR"/>
          <w14:ligatures w14:val="none"/>
        </w:rPr>
        <w:t xml:space="preserve"> Laureys Benjamin &lt;</w:t>
      </w:r>
      <w:hyperlink r:id="rId22" w:history="1">
        <w:r>
          <w:rPr>
            <w:rStyle w:val="Hyperlink"/>
            <w:rFonts w:ascii="Calibri" w:hAnsi="Calibri" w:cs="Calibri"/>
            <w:lang w:val="fr-FR"/>
            <w14:ligatures w14:val="none"/>
          </w:rPr>
          <w:t>Benjamin.Laureys@minsoc.fed.be</w:t>
        </w:r>
      </w:hyperlink>
      <w:r>
        <w:rPr>
          <w:rFonts w:ascii="Calibri" w:hAnsi="Calibri" w:cs="Calibri"/>
          <w:lang w:val="fr-FR"/>
          <w14:ligatures w14:val="none"/>
        </w:rPr>
        <w:t>&gt;</w:t>
      </w:r>
      <w:r>
        <w:rPr>
          <w:rFonts w:ascii="Calibri" w:hAnsi="Calibri" w:cs="Calibri"/>
          <w:lang w:val="fr-FR"/>
          <w14:ligatures w14:val="none"/>
        </w:rPr>
        <w:br/>
      </w:r>
      <w:r>
        <w:rPr>
          <w:rFonts w:ascii="Calibri" w:hAnsi="Calibri" w:cs="Calibri"/>
          <w:b/>
          <w:bCs/>
          <w:lang w:val="fr-FR"/>
          <w14:ligatures w14:val="none"/>
        </w:rPr>
        <w:t>Objet :</w:t>
      </w:r>
      <w:r>
        <w:rPr>
          <w:rFonts w:ascii="Calibri" w:hAnsi="Calibri" w:cs="Calibri"/>
          <w:lang w:val="fr-FR"/>
          <w14:ligatures w14:val="none"/>
        </w:rPr>
        <w:t xml:space="preserve"> FW: Accessibilité des programmes politiques</w:t>
      </w:r>
      <w:r>
        <w:rPr>
          <w:rFonts w:ascii="Calibri" w:hAnsi="Calibri" w:cs="Calibri"/>
          <w:lang w:val="fr-FR"/>
          <w14:ligatures w14:val="none"/>
        </w:rPr>
        <w:br/>
      </w:r>
      <w:r>
        <w:rPr>
          <w:rFonts w:ascii="Calibri" w:hAnsi="Calibri" w:cs="Calibri"/>
          <w:b/>
          <w:bCs/>
          <w:lang w:val="fr-FR"/>
          <w14:ligatures w14:val="none"/>
        </w:rPr>
        <w:t>Importance :</w:t>
      </w:r>
      <w:r>
        <w:rPr>
          <w:rFonts w:ascii="Calibri" w:hAnsi="Calibri" w:cs="Calibri"/>
          <w:lang w:val="fr-FR"/>
          <w14:ligatures w14:val="none"/>
        </w:rPr>
        <w:t xml:space="preserve"> Haute</w:t>
      </w:r>
    </w:p>
    <w:p w14:paraId="4CE0E3C0" w14:textId="77777777" w:rsidR="00430196" w:rsidRDefault="00430196" w:rsidP="00430196">
      <w:pPr>
        <w:rPr>
          <w:lang w:val="fr-BE"/>
        </w:rPr>
      </w:pPr>
      <w:r>
        <w:rPr>
          <w:lang w:val="fr-BE"/>
        </w:rPr>
        <w:t> </w:t>
      </w:r>
    </w:p>
    <w:p w14:paraId="6A8E2B58" w14:textId="77777777" w:rsidR="00430196" w:rsidRDefault="00430196" w:rsidP="00430196">
      <w:pPr>
        <w:rPr>
          <w:lang w:val="fr-BE"/>
        </w:rPr>
      </w:pPr>
      <w:r w:rsidRPr="00430196">
        <w:rPr>
          <w:sz w:val="24"/>
          <w:szCs w:val="24"/>
          <w:lang w:val="fr-BE"/>
        </w:rPr>
        <w:t xml:space="preserve">Bonjour, </w:t>
      </w:r>
    </w:p>
    <w:p w14:paraId="6B21C3B4" w14:textId="77777777" w:rsidR="00430196" w:rsidRDefault="00430196" w:rsidP="00430196">
      <w:pPr>
        <w:rPr>
          <w:lang w:val="fr-BE"/>
        </w:rPr>
      </w:pPr>
      <w:r w:rsidRPr="00430196">
        <w:rPr>
          <w:sz w:val="24"/>
          <w:szCs w:val="24"/>
          <w:lang w:val="fr-BE"/>
        </w:rPr>
        <w:t> </w:t>
      </w:r>
    </w:p>
    <w:p w14:paraId="095DD072" w14:textId="77777777" w:rsidR="00430196" w:rsidRDefault="00430196" w:rsidP="00430196">
      <w:pPr>
        <w:rPr>
          <w:lang w:val="fr-BE"/>
        </w:rPr>
      </w:pPr>
      <w:r>
        <w:rPr>
          <w:sz w:val="24"/>
          <w:szCs w:val="24"/>
          <w:lang w:val="fr-BE"/>
        </w:rPr>
        <w:t xml:space="preserve">Pendant que Benjamin était en réunion hier avec </w:t>
      </w:r>
      <w:proofErr w:type="gramStart"/>
      <w:r>
        <w:rPr>
          <w:sz w:val="24"/>
          <w:szCs w:val="24"/>
          <w:lang w:val="fr-BE"/>
        </w:rPr>
        <w:t>vous ,</w:t>
      </w:r>
      <w:proofErr w:type="gramEnd"/>
      <w:r>
        <w:rPr>
          <w:sz w:val="24"/>
          <w:szCs w:val="24"/>
          <w:lang w:val="fr-BE"/>
        </w:rPr>
        <w:t xml:space="preserve"> il m’est revenu d’un cabinet fédéral les informations suivantes : </w:t>
      </w:r>
    </w:p>
    <w:p w14:paraId="6F126939" w14:textId="77777777" w:rsidR="00430196" w:rsidRDefault="00430196" w:rsidP="00430196">
      <w:pPr>
        <w:pStyle w:val="Lijstalinea"/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/>
          <w:lang w:val="fr-BE"/>
        </w:rPr>
      </w:pPr>
      <w:r>
        <w:rPr>
          <w:rFonts w:eastAsia="Times New Roman"/>
          <w:sz w:val="24"/>
          <w:szCs w:val="24"/>
          <w:lang w:val="fr-BE"/>
          <w14:ligatures w14:val="none"/>
        </w:rPr>
        <w:t>Le marché actuel « matériel de vote électronique » prend fin 2027</w:t>
      </w:r>
    </w:p>
    <w:p w14:paraId="305B984F" w14:textId="77777777" w:rsidR="00430196" w:rsidRDefault="00430196" w:rsidP="00430196">
      <w:pPr>
        <w:pStyle w:val="Lijstalinea"/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/>
          <w:lang w:val="fr-BE"/>
        </w:rPr>
      </w:pPr>
      <w:r>
        <w:rPr>
          <w:rFonts w:eastAsia="Times New Roman"/>
          <w:sz w:val="24"/>
          <w:szCs w:val="24"/>
          <w:lang w:val="fr-BE"/>
          <w14:ligatures w14:val="none"/>
        </w:rPr>
        <w:t xml:space="preserve">Deux possibilités </w:t>
      </w:r>
      <w:proofErr w:type="gramStart"/>
      <w:r>
        <w:rPr>
          <w:rFonts w:eastAsia="Times New Roman"/>
          <w:sz w:val="24"/>
          <w:szCs w:val="24"/>
          <w:lang w:val="fr-BE"/>
          <w14:ligatures w14:val="none"/>
        </w:rPr>
        <w:t>pour  les</w:t>
      </w:r>
      <w:proofErr w:type="gramEnd"/>
      <w:r>
        <w:rPr>
          <w:rFonts w:eastAsia="Times New Roman"/>
          <w:sz w:val="24"/>
          <w:szCs w:val="24"/>
          <w:lang w:val="fr-BE"/>
          <w14:ligatures w14:val="none"/>
        </w:rPr>
        <w:t xml:space="preserve"> élections 2029</w:t>
      </w:r>
    </w:p>
    <w:p w14:paraId="44EED80E" w14:textId="77777777" w:rsidR="00430196" w:rsidRDefault="00430196" w:rsidP="004301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BE"/>
        </w:rPr>
      </w:pPr>
      <w:r>
        <w:rPr>
          <w:rFonts w:eastAsia="Times New Roman"/>
          <w:sz w:val="24"/>
          <w:szCs w:val="24"/>
          <w:lang w:val="fr-BE"/>
          <w14:ligatures w14:val="none"/>
        </w:rPr>
        <w:t>Prolonger le contrat actuel, mais celui-ci n’assure pas un vote accessible au sens de l’EAA</w:t>
      </w:r>
    </w:p>
    <w:p w14:paraId="19E36442" w14:textId="77777777" w:rsidR="00430196" w:rsidRDefault="00430196" w:rsidP="0043019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val="fr-BE"/>
        </w:rPr>
      </w:pPr>
      <w:proofErr w:type="spellStart"/>
      <w:r>
        <w:rPr>
          <w:rFonts w:eastAsia="Times New Roman"/>
          <w:sz w:val="24"/>
          <w:szCs w:val="24"/>
          <w14:ligatures w14:val="none"/>
        </w:rPr>
        <w:t>Revenir</w:t>
      </w:r>
      <w:proofErr w:type="spellEnd"/>
      <w:r>
        <w:rPr>
          <w:rFonts w:eastAsia="Times New Roman"/>
          <w:sz w:val="24"/>
          <w:szCs w:val="24"/>
          <w14:ligatures w14:val="none"/>
        </w:rPr>
        <w:t xml:space="preserve"> au </w:t>
      </w:r>
      <w:proofErr w:type="gramStart"/>
      <w:r>
        <w:rPr>
          <w:rFonts w:eastAsia="Times New Roman"/>
          <w:sz w:val="24"/>
          <w:szCs w:val="24"/>
          <w14:ligatures w14:val="none"/>
        </w:rPr>
        <w:t>papier</w:t>
      </w:r>
      <w:proofErr w:type="gramEnd"/>
    </w:p>
    <w:p w14:paraId="438A0348" w14:textId="77777777" w:rsidR="00430196" w:rsidRDefault="00430196" w:rsidP="00430196">
      <w:pPr>
        <w:pStyle w:val="Lijstalinea"/>
        <w:numPr>
          <w:ilvl w:val="0"/>
          <w:numId w:val="1"/>
        </w:numPr>
        <w:spacing w:before="100" w:beforeAutospacing="1" w:after="100" w:afterAutospacing="1"/>
        <w:contextualSpacing w:val="0"/>
        <w:rPr>
          <w:rFonts w:eastAsia="Times New Roman"/>
          <w:lang w:val="fr-BE"/>
        </w:rPr>
      </w:pPr>
      <w:r>
        <w:rPr>
          <w:rFonts w:eastAsia="Times New Roman"/>
          <w:sz w:val="24"/>
          <w:szCs w:val="24"/>
          <w:lang w:val="fr-BE"/>
          <w14:ligatures w14:val="none"/>
        </w:rPr>
        <w:t>Ensuite, lancer un autre marché pour les élections après 2029 en respectant les exigences d'accessibilité EAA pour les prochaines élections, tout en travaillant sur une approche générale : bureaux de vote accessibles, droit de vote en ligne...</w:t>
      </w:r>
    </w:p>
    <w:p w14:paraId="20ACA9B0" w14:textId="77777777" w:rsidR="00430196" w:rsidRDefault="00430196" w:rsidP="00430196">
      <w:pPr>
        <w:spacing w:before="100" w:beforeAutospacing="1" w:after="100" w:afterAutospacing="1"/>
        <w:rPr>
          <w:lang w:val="fr-BE"/>
        </w:rPr>
      </w:pPr>
      <w:r>
        <w:rPr>
          <w:sz w:val="24"/>
          <w:szCs w:val="24"/>
          <w:lang w:val="fr-BE"/>
          <w14:ligatures w14:val="none"/>
        </w:rPr>
        <w:t xml:space="preserve">Benjamin Laureys me précise que cette information n’a pas été donnée </w:t>
      </w:r>
      <w:proofErr w:type="gramStart"/>
      <w:r>
        <w:rPr>
          <w:sz w:val="24"/>
          <w:szCs w:val="24"/>
          <w:lang w:val="fr-BE"/>
          <w14:ligatures w14:val="none"/>
        </w:rPr>
        <w:t>hier .</w:t>
      </w:r>
      <w:proofErr w:type="gramEnd"/>
      <w:r>
        <w:rPr>
          <w:sz w:val="24"/>
          <w:szCs w:val="24"/>
          <w:lang w:val="fr-BE"/>
          <w14:ligatures w14:val="none"/>
        </w:rPr>
        <w:t xml:space="preserve"> </w:t>
      </w:r>
      <w:r>
        <w:rPr>
          <w:sz w:val="24"/>
          <w:szCs w:val="24"/>
          <w:lang w:val="fr-BE"/>
          <w14:ligatures w14:val="none"/>
        </w:rPr>
        <w:br/>
        <w:t>Avez-vous une information ?  </w:t>
      </w:r>
      <w:proofErr w:type="gramStart"/>
      <w:r>
        <w:rPr>
          <w:sz w:val="24"/>
          <w:szCs w:val="24"/>
          <w:lang w:val="fr-BE"/>
          <w14:ligatures w14:val="none"/>
        </w:rPr>
        <w:t>peut</w:t>
      </w:r>
      <w:proofErr w:type="gramEnd"/>
      <w:r>
        <w:rPr>
          <w:sz w:val="24"/>
          <w:szCs w:val="24"/>
          <w:lang w:val="fr-BE"/>
          <w14:ligatures w14:val="none"/>
        </w:rPr>
        <w:t>-être encore incomplète à ce stade ?  </w:t>
      </w:r>
    </w:p>
    <w:p w14:paraId="1AF6982F" w14:textId="77777777" w:rsidR="00430196" w:rsidRDefault="00430196" w:rsidP="00430196">
      <w:pPr>
        <w:rPr>
          <w:lang w:val="fr-BE"/>
        </w:rPr>
      </w:pPr>
      <w:r>
        <w:rPr>
          <w:sz w:val="24"/>
          <w:szCs w:val="24"/>
          <w:lang w:val="fr-BE"/>
        </w:rPr>
        <w:t> </w:t>
      </w:r>
    </w:p>
    <w:p w14:paraId="0139155A" w14:textId="77777777" w:rsidR="00430196" w:rsidRDefault="00430196" w:rsidP="00430196">
      <w:pPr>
        <w:rPr>
          <w:lang w:val="fr-BE"/>
        </w:rPr>
      </w:pPr>
      <w:r>
        <w:rPr>
          <w:rFonts w:ascii="Calibri" w:hAnsi="Calibri" w:cs="Calibri"/>
          <w:sz w:val="24"/>
          <w:szCs w:val="24"/>
          <w:lang w:val="nl-BE"/>
        </w:rPr>
        <w:t xml:space="preserve">Met vriendelijke groet, </w:t>
      </w:r>
    </w:p>
    <w:p w14:paraId="05F4BBBF" w14:textId="77777777" w:rsidR="00430196" w:rsidRDefault="00430196" w:rsidP="00430196">
      <w:pPr>
        <w:rPr>
          <w:lang w:val="fr-BE"/>
        </w:rPr>
      </w:pPr>
      <w:proofErr w:type="spellStart"/>
      <w:r>
        <w:rPr>
          <w:rFonts w:ascii="Calibri" w:hAnsi="Calibri" w:cs="Calibri"/>
          <w:sz w:val="24"/>
          <w:szCs w:val="24"/>
          <w:lang w:val="nl-BE"/>
        </w:rPr>
        <w:t>Cordialement</w:t>
      </w:r>
      <w:proofErr w:type="spellEnd"/>
      <w:r>
        <w:rPr>
          <w:rFonts w:ascii="Calibri" w:hAnsi="Calibri" w:cs="Calibri"/>
          <w:sz w:val="24"/>
          <w:szCs w:val="24"/>
          <w:lang w:val="nl-BE"/>
        </w:rPr>
        <w:t xml:space="preserve">, </w:t>
      </w:r>
    </w:p>
    <w:p w14:paraId="18D33BA6" w14:textId="77777777" w:rsidR="00430196" w:rsidRDefault="00430196" w:rsidP="00430196">
      <w:pPr>
        <w:spacing w:after="240"/>
        <w:rPr>
          <w:lang w:val="fr-BE"/>
        </w:rPr>
      </w:pPr>
      <w:r>
        <w:rPr>
          <w:rFonts w:ascii="Calibri" w:hAnsi="Calibri" w:cs="Calibri"/>
          <w:sz w:val="24"/>
          <w:szCs w:val="24"/>
          <w:lang w:val="nl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3"/>
        <w:gridCol w:w="7332"/>
      </w:tblGrid>
      <w:tr w:rsidR="00430196" w:rsidRPr="00430196" w14:paraId="3C0C3FBF" w14:textId="77777777" w:rsidTr="00430196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4032F" w14:textId="4A8898B1" w:rsidR="00430196" w:rsidRDefault="00430196">
            <w:r>
              <w:rPr>
                <w:rFonts w:ascii="Calibri" w:hAnsi="Calibri" w:cs="Calibri"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78FB7E54" wp14:editId="7B4DE6B4">
                  <wp:extent cx="2404745" cy="1506220"/>
                  <wp:effectExtent l="0" t="0" r="0" b="0"/>
                  <wp:docPr id="1890388650" name="Afbeelding 1" descr="Afbeelding met Graphics, Lettertype, tekst, grafische vormgeving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88650" name="Afbeelding 1" descr="Afbeelding met Graphics, Lettertype, tekst, grafische vormgeving&#10;&#10;Door AI gegenereerde inhoud is mogelijk onju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25A2" w14:textId="77777777" w:rsidR="00430196" w:rsidRPr="00430196" w:rsidRDefault="00430196">
            <w:pPr>
              <w:autoSpaceDE w:val="0"/>
              <w:autoSpaceDN w:val="0"/>
              <w:rPr>
                <w:lang w:val="fr-B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/>
              </w:rPr>
              <w:t>Conseil Supérieur National des Personnes Handicapées</w:t>
            </w:r>
          </w:p>
          <w:p w14:paraId="097F71C6" w14:textId="77777777" w:rsidR="00430196" w:rsidRPr="00430196" w:rsidRDefault="00430196">
            <w:pPr>
              <w:autoSpaceDE w:val="0"/>
              <w:autoSpaceDN w:val="0"/>
              <w:rPr>
                <w:lang w:val="fr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793C7C10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r w:rsidRPr="00430196"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nl-BE"/>
              </w:rPr>
              <w:t>Nationale Hoge Raad voor Personen met een Handicap</w:t>
            </w:r>
          </w:p>
          <w:p w14:paraId="207073EE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Finance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Tower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 - Kruidtuinlaan 50, bus 150, 1000 Brussel</w:t>
            </w:r>
          </w:p>
          <w:p w14:paraId="151C21F1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 </w:t>
            </w:r>
          </w:p>
          <w:p w14:paraId="734EE208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+32 (0)2 509 84 21</w:t>
            </w:r>
          </w:p>
          <w:p w14:paraId="344231B0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hyperlink r:id="rId24" w:history="1">
              <w:r>
                <w:rPr>
                  <w:rStyle w:val="Hyperlink"/>
                  <w:rFonts w:ascii="Helvetica" w:hAnsi="Helvetica" w:cs="Helvetica"/>
                  <w:color w:val="0000FF"/>
                  <w:sz w:val="18"/>
                  <w:szCs w:val="18"/>
                  <w:shd w:val="clear" w:color="auto" w:fill="FFFFFF"/>
                  <w:lang w:val="nl-BE"/>
                </w:rPr>
                <w:t>info@ph.belgium.be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  <w:lang w:val="nl-BE"/>
              </w:rPr>
              <w:t> </w:t>
            </w:r>
          </w:p>
          <w:p w14:paraId="6A78EC40" w14:textId="77777777" w:rsidR="00430196" w:rsidRPr="00430196" w:rsidRDefault="00430196">
            <w:pPr>
              <w:autoSpaceDE w:val="0"/>
              <w:autoSpaceDN w:val="0"/>
              <w:rPr>
                <w:lang w:val="nl-BE"/>
              </w:rPr>
            </w:pPr>
            <w:hyperlink r:id="rId25" w:history="1">
              <w:r>
                <w:rPr>
                  <w:rStyle w:val="Hyperlink"/>
                  <w:rFonts w:ascii="Calibri" w:hAnsi="Calibri" w:cs="Calibri"/>
                  <w:color w:val="0000FF"/>
                  <w:sz w:val="18"/>
                  <w:szCs w:val="18"/>
                  <w:lang w:val="nl-BE"/>
                </w:rPr>
                <w:t>https://ph.belgium.be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>sur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 xml:space="preserve"> sans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sz w:val="24"/>
                <w:szCs w:val="24"/>
                <w:lang w:val="nl-BE"/>
              </w:rPr>
              <w:t xml:space="preserve"> - Niets over ons zonder ons</w:t>
            </w:r>
          </w:p>
        </w:tc>
      </w:tr>
    </w:tbl>
    <w:p w14:paraId="0BA0DE15" w14:textId="77777777" w:rsidR="00EA32F2" w:rsidRPr="00430196" w:rsidRDefault="00EA32F2">
      <w:pPr>
        <w:rPr>
          <w:lang w:val="nl-BE"/>
        </w:rPr>
      </w:pPr>
    </w:p>
    <w:sectPr w:rsidR="00EA32F2" w:rsidRPr="00430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45F59"/>
    <w:multiLevelType w:val="multilevel"/>
    <w:tmpl w:val="494C7F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95AD3"/>
    <w:multiLevelType w:val="hybridMultilevel"/>
    <w:tmpl w:val="F354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5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0418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96"/>
    <w:rsid w:val="004175DB"/>
    <w:rsid w:val="00430196"/>
    <w:rsid w:val="008B5AB6"/>
    <w:rsid w:val="00922254"/>
    <w:rsid w:val="00BB7C97"/>
    <w:rsid w:val="00EA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2F83"/>
  <w15:chartTrackingRefBased/>
  <w15:docId w15:val="{0218FCC7-21D0-4280-9531-8F2E5CD5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0196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30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0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0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0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0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01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01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01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01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0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0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0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019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019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019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019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019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01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01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0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0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0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0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01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01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019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0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019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01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4301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pfinterieur.fodbinnenlandsezaken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ibz.b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Vanessa.VanLiedekerke@rrn.fgov.b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ibzbe/" TargetMode="External"/><Relationship Id="rId17" Type="http://schemas.openxmlformats.org/officeDocument/2006/relationships/hyperlink" Target="http://www.elections.fgov.be/" TargetMode="External"/><Relationship Id="rId25" Type="http://schemas.openxmlformats.org/officeDocument/2006/relationships/hyperlink" Target="https://ph.belgium.be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Regis.Trannoy@rrn.fgov.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bz.be/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info@ph.belgium.be" TargetMode="External"/><Relationship Id="rId5" Type="http://schemas.openxmlformats.org/officeDocument/2006/relationships/hyperlink" Target="mailto:regis.trannoy@rrn.fgov.be" TargetMode="External"/><Relationship Id="rId15" Type="http://schemas.openxmlformats.org/officeDocument/2006/relationships/hyperlink" Target="https://www.linkedin.com/company/fod-binnenlandse-zaken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twitter.com/ibzbe" TargetMode="External"/><Relationship Id="rId19" Type="http://schemas.openxmlformats.org/officeDocument/2006/relationships/hyperlink" Target="mailto:Veronique.Duchenne@minsoc.fed.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ibzbe.fr/" TargetMode="External"/><Relationship Id="rId22" Type="http://schemas.openxmlformats.org/officeDocument/2006/relationships/hyperlink" Target="mailto:Benjamin.Laureys@minsoc.fed.b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Laureys Benjamin</dc:creator>
  <cp:keywords/>
  <dc:description/>
  <cp:lastModifiedBy>Laureys Benjamin</cp:lastModifiedBy>
  <cp:revision>1</cp:revision>
  <dcterms:created xsi:type="dcterms:W3CDTF">2025-10-16T13:34:00Z</dcterms:created>
  <dcterms:modified xsi:type="dcterms:W3CDTF">2025-10-16T13:35:00Z</dcterms:modified>
</cp:coreProperties>
</file>