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1428" w14:textId="77777777" w:rsidR="00424D7E" w:rsidRDefault="00424D7E" w:rsidP="00424D7E">
      <w:pP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Duchenne Véronique 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27, 2025 4:13 PM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Rochtus Karina (120) &lt;Karine.Rochtus@cm.be&gt;;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emilie.desmet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&lt;Emilie.Desmet@mc.be&gt;;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gisele.marliere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&lt;gisele.marliere@solidaris.be&gt;;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maarten.ruymen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&lt;maarten.ruymen@ditovzw.be&gt;;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sophie.willekens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&lt;sophie.willekens@kvg.be&gt;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Parent Eva &lt;Eva.Parent@minsoc.fed.be&gt;; Dossin Muriel &lt;Muriel.Dossin@minsoc.fed.be&gt;; Laureys Benjamin &lt;benjamin.laureys@minsoc.fed.be&gt;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Vraag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naar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dringende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advies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op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komst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-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welvaart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enveloppe 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Importance: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High</w:t>
      </w:r>
    </w:p>
    <w:p w14:paraId="5B5EFB8D" w14:textId="77777777" w:rsidR="00424D7E" w:rsidRDefault="00424D7E" w:rsidP="00424D7E"/>
    <w:p w14:paraId="65E532D4" w14:textId="77777777" w:rsidR="00424D7E" w:rsidRPr="00424D7E" w:rsidRDefault="00424D7E" w:rsidP="00424D7E">
      <w:pPr>
        <w:rPr>
          <w:lang w:val="fr-BE"/>
        </w:rPr>
      </w:pPr>
      <w:r w:rsidRPr="00424D7E">
        <w:rPr>
          <w:lang w:val="fr-BE"/>
        </w:rPr>
        <w:t xml:space="preserve">Tel van Annabel </w:t>
      </w:r>
      <w:proofErr w:type="spellStart"/>
      <w:r w:rsidRPr="00424D7E">
        <w:rPr>
          <w:lang w:val="fr-BE"/>
        </w:rPr>
        <w:t>gekregen</w:t>
      </w:r>
      <w:proofErr w:type="spellEnd"/>
      <w:r w:rsidRPr="00424D7E">
        <w:rPr>
          <w:lang w:val="fr-BE"/>
        </w:rPr>
        <w:t xml:space="preserve"> </w:t>
      </w:r>
    </w:p>
    <w:p w14:paraId="24DBCA5B" w14:textId="77777777" w:rsidR="00424D7E" w:rsidRPr="00424D7E" w:rsidRDefault="00424D7E" w:rsidP="00424D7E">
      <w:pPr>
        <w:rPr>
          <w:lang w:val="fr-BE"/>
        </w:rPr>
      </w:pPr>
    </w:p>
    <w:p w14:paraId="1EEEC8A5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L’enveloppe Bien-être doit être répartie. J’en ignore le montant </w:t>
      </w:r>
    </w:p>
    <w:p w14:paraId="499435A3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Cabinets VDB, Beenders et </w:t>
      </w:r>
      <w:proofErr w:type="spellStart"/>
      <w:r>
        <w:rPr>
          <w:lang w:val="fr-BE"/>
        </w:rPr>
        <w:t>Bossuyt</w:t>
      </w:r>
      <w:proofErr w:type="spellEnd"/>
      <w:r>
        <w:rPr>
          <w:lang w:val="fr-BE"/>
        </w:rPr>
        <w:t xml:space="preserve"> se sont mis d’accord pour octroyer une augmentation </w:t>
      </w:r>
    </w:p>
    <w:p w14:paraId="55DA83EF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de 2% </w:t>
      </w:r>
    </w:p>
    <w:p w14:paraId="3B0439DF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uniquement aux allocataires de catégorie B (isolés) </w:t>
      </w:r>
    </w:p>
    <w:p w14:paraId="2C2CF5E2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et percevant une ARR ( pas les allocataire RIS)</w:t>
      </w:r>
    </w:p>
    <w:p w14:paraId="53E198B8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car ce seraient eux (parmi ?)  les plus impactés par la pauvreté ou le risque de pauvreté  (Annabel renvoie au rapport Natascha Van Mechelen ,  </w:t>
      </w:r>
      <w:r>
        <w:rPr>
          <w:rFonts w:ascii="Open Sans" w:eastAsia="Times New Roman" w:hAnsi="Open Sans" w:cs="Open Sans"/>
          <w:b/>
          <w:bCs/>
          <w:color w:val="5E7A88"/>
          <w:sz w:val="27"/>
          <w:szCs w:val="27"/>
          <w:shd w:val="clear" w:color="auto" w:fill="FFFFFF"/>
          <w:lang w:val="fr-BE"/>
        </w:rPr>
        <w:t xml:space="preserve"> DG Analyse &amp; Monitoring et coautrice d’un récent rapport sur la pauvreté </w:t>
      </w:r>
      <w:hyperlink r:id="rId5" w:history="1">
        <w:r>
          <w:rPr>
            <w:rStyle w:val="Lienhypertexte"/>
            <w:rFonts w:eastAsia="Times New Roman"/>
            <w:color w:val="0000FF"/>
            <w:lang w:val="fr-BE"/>
          </w:rPr>
          <w:t>monitoring_report_international_comparison_finaal.pdf</w:t>
        </w:r>
      </w:hyperlink>
      <w:r w:rsidRPr="00424D7E">
        <w:rPr>
          <w:rFonts w:eastAsia="Times New Roman"/>
          <w:lang w:val="fr-BE"/>
        </w:rPr>
        <w:t xml:space="preserve"> </w:t>
      </w:r>
      <w:r>
        <w:rPr>
          <w:rFonts w:eastAsia="Times New Roman"/>
          <w:lang w:val="fr-BE"/>
        </w:rPr>
        <w:t xml:space="preserve">, j’essaie d’avoir le rapport en FR/NL </w:t>
      </w:r>
    </w:p>
    <w:p w14:paraId="10ACBED6" w14:textId="77777777" w:rsidR="00424D7E" w:rsidRDefault="00424D7E" w:rsidP="00424D7E">
      <w:pPr>
        <w:rPr>
          <w:lang w:val="fr-BE"/>
        </w:rPr>
      </w:pPr>
    </w:p>
    <w:p w14:paraId="4E21D21C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Les cabinets VDB , Beenders sont pressés d’avancer en dehors des discussions du conclave et veulent éviter que cette mesure  ne fasse l’objet d’un marchandage au sein du conclave </w:t>
      </w:r>
    </w:p>
    <w:p w14:paraId="0286691F" w14:textId="77777777" w:rsidR="00424D7E" w:rsidRDefault="00424D7E" w:rsidP="00424D7E">
      <w:pPr>
        <w:rPr>
          <w:lang w:val="fr-BE"/>
        </w:rPr>
      </w:pPr>
    </w:p>
    <w:p w14:paraId="797B81C8" w14:textId="77777777" w:rsidR="00424D7E" w:rsidRDefault="00424D7E" w:rsidP="00424D7E">
      <w:pPr>
        <w:rPr>
          <w:lang w:val="fr-BE"/>
        </w:rPr>
      </w:pPr>
      <w:r>
        <w:rPr>
          <w:highlight w:val="yellow"/>
          <w:lang w:val="fr-BE"/>
        </w:rPr>
        <w:t>Calendrier</w:t>
      </w:r>
      <w:r>
        <w:rPr>
          <w:lang w:val="fr-BE"/>
        </w:rPr>
        <w:t xml:space="preserve"> </w:t>
      </w:r>
    </w:p>
    <w:p w14:paraId="122EC65B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La demande d’avis nous arrivera demain soir 28.10 au plus tôt</w:t>
      </w:r>
    </w:p>
    <w:p w14:paraId="277C3C72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L’avis est attendu pour le mardi 04.11 au plus trad</w:t>
      </w:r>
    </w:p>
    <w:p w14:paraId="64279B68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Ensuite le Cabinet demande l’avis de l’IF </w:t>
      </w:r>
    </w:p>
    <w:p w14:paraId="5E81D53F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Ensuite le Dossier passe en IKW du 08.11</w:t>
      </w:r>
    </w:p>
    <w:p w14:paraId="35DEC461" w14:textId="77777777" w:rsidR="00424D7E" w:rsidRDefault="00424D7E" w:rsidP="00424D7E">
      <w:pPr>
        <w:rPr>
          <w:lang w:val="fr-BE"/>
        </w:rPr>
      </w:pPr>
    </w:p>
    <w:p w14:paraId="3E2085B2" w14:textId="77777777" w:rsidR="00424D7E" w:rsidRDefault="00424D7E" w:rsidP="00424D7E">
      <w:pPr>
        <w:rPr>
          <w:lang w:val="fr-BE"/>
        </w:rPr>
      </w:pPr>
    </w:p>
    <w:p w14:paraId="00B5C9F2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Je suivrai bien évidemment mes mails et rédigerai </w:t>
      </w:r>
      <w:r>
        <w:rPr>
          <w:highlight w:val="yellow"/>
          <w:lang w:val="fr-BE"/>
        </w:rPr>
        <w:t>un projet d’avis  au plus vite que j’enverrai vendredi matin</w:t>
      </w:r>
      <w:r>
        <w:rPr>
          <w:lang w:val="fr-BE"/>
        </w:rPr>
        <w:t xml:space="preserve"> au plus tard à la plénière et qui aura à priori  la teneur suivante . J’attends aussi d’avoir le rapport de Mme Van Mechelen …</w:t>
      </w:r>
    </w:p>
    <w:p w14:paraId="5910F8F1" w14:textId="77777777" w:rsidR="00424D7E" w:rsidRDefault="00424D7E" w:rsidP="00424D7E">
      <w:pPr>
        <w:rPr>
          <w:lang w:val="fr-BE"/>
        </w:rPr>
      </w:pPr>
    </w:p>
    <w:p w14:paraId="7B2B1FF2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Développements envisagés : </w:t>
      </w:r>
    </w:p>
    <w:p w14:paraId="40758FE2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Uniquement cette catégorie, c’est peu </w:t>
      </w:r>
    </w:p>
    <w:p w14:paraId="791DAC70" w14:textId="77777777" w:rsidR="00424D7E" w:rsidRDefault="00424D7E" w:rsidP="00424D7E">
      <w:pPr>
        <w:pStyle w:val="Paragraphedeliste"/>
        <w:numPr>
          <w:ilvl w:val="0"/>
          <w:numId w:val="1"/>
        </w:numPr>
        <w:contextualSpacing w:val="0"/>
        <w:jc w:val="both"/>
        <w:rPr>
          <w:rFonts w:eastAsia="Times New Roman"/>
          <w:sz w:val="22"/>
          <w:szCs w:val="22"/>
          <w:lang w:val="fr-BE"/>
        </w:rPr>
      </w:pPr>
      <w:r>
        <w:rPr>
          <w:rFonts w:eastAsia="Times New Roman"/>
          <w:lang w:val="fr-BE"/>
        </w:rPr>
        <w:t xml:space="preserve">Pour rappel, tous les bénéficiaires de l’ARR, toutes les  catégories confondues,   perçoivent une allocation qui est largement sous le seuil de pauvreté : </w:t>
      </w:r>
    </w:p>
    <w:p w14:paraId="026D2EA4" w14:textId="77777777" w:rsidR="00424D7E" w:rsidRPr="00424D7E" w:rsidRDefault="00424D7E" w:rsidP="00424D7E">
      <w:pPr>
        <w:numPr>
          <w:ilvl w:val="0"/>
          <w:numId w:val="1"/>
        </w:numPr>
        <w:spacing w:before="100" w:beforeAutospacing="1" w:after="100" w:afterAutospacing="1"/>
        <w:rPr>
          <w:rStyle w:val="lev"/>
          <w:b w:val="0"/>
          <w:bCs w:val="0"/>
          <w:lang w:val="fr-BE"/>
          <w14:ligatures w14:val="none"/>
        </w:rPr>
      </w:pPr>
      <w:r>
        <w:rPr>
          <w:rFonts w:eastAsia="Times New Roman"/>
          <w:lang w:val="fr-BE"/>
          <w14:ligatures w14:val="none"/>
        </w:rPr>
        <w:t xml:space="preserve"> la priorité aux </w:t>
      </w:r>
      <w:r>
        <w:rPr>
          <w:rStyle w:val="lev"/>
          <w:rFonts w:eastAsia="Times New Roman"/>
          <w:b w:val="0"/>
          <w:bCs w:val="0"/>
          <w:lang w:val="fr-BE"/>
          <w14:ligatures w14:val="none"/>
        </w:rPr>
        <w:t>allocations les plus basses peut être entendable, cela étant</w:t>
      </w:r>
      <w:r>
        <w:rPr>
          <w:rStyle w:val="lev"/>
          <w:rFonts w:eastAsia="Times New Roman"/>
          <w:lang w:val="fr-BE"/>
          <w14:ligatures w14:val="none"/>
        </w:rPr>
        <w:t xml:space="preserve"> la situation des cohabitants devient vraiment très difficile  </w:t>
      </w:r>
    </w:p>
    <w:p w14:paraId="31A2F710" w14:textId="77777777" w:rsidR="00424D7E" w:rsidRDefault="00424D7E" w:rsidP="00424D7E">
      <w:pPr>
        <w:numPr>
          <w:ilvl w:val="0"/>
          <w:numId w:val="1"/>
        </w:numPr>
        <w:spacing w:before="100" w:beforeAutospacing="1" w:after="100" w:afterAutospacing="1"/>
        <w:rPr>
          <w:rStyle w:val="lev"/>
          <w:rFonts w:eastAsia="Times New Roman"/>
          <w:b w:val="0"/>
          <w:bCs w:val="0"/>
          <w:lang w:val="fr-BE"/>
          <w14:ligatures w14:val="none"/>
        </w:rPr>
      </w:pPr>
      <w:r>
        <w:rPr>
          <w:rFonts w:eastAsia="Times New Roman"/>
          <w:lang w:val="fr-BE"/>
          <w14:ligatures w14:val="none"/>
        </w:rPr>
        <w:lastRenderedPageBreak/>
        <w:t xml:space="preserve">un relèvement rapide et prioritaire de </w:t>
      </w:r>
      <w:r>
        <w:rPr>
          <w:rFonts w:eastAsia="Times New Roman"/>
          <w:b/>
          <w:bCs/>
          <w:lang w:val="fr-BE"/>
          <w14:ligatures w14:val="none"/>
        </w:rPr>
        <w:t>toutes les allocations, à minima jusqu’au seuil européen de pauvreté est une nécessité absolue</w:t>
      </w:r>
      <w:r>
        <w:rPr>
          <w:rFonts w:eastAsia="Times New Roman"/>
          <w:lang w:val="fr-BE"/>
          <w14:ligatures w14:val="none"/>
        </w:rPr>
        <w:t xml:space="preserve"> . Si une mise à niveau sélective et progressive des minima sociaux est envisagée dans un premier temps, l’objectif final devra toujours être l’augmentation de toutes les allocations.  </w:t>
      </w:r>
      <w:r>
        <w:rPr>
          <w:rStyle w:val="lev"/>
          <w:rFonts w:eastAsia="Times New Roman"/>
          <w:lang w:val="fr-BE"/>
          <w14:ligatures w14:val="none"/>
        </w:rPr>
        <w:t xml:space="preserve">Si on veut éviter le basculement vers la pauvreté, aucune  allocation ne pourrait se situer sous le seuil de pauvreté </w:t>
      </w:r>
    </w:p>
    <w:p w14:paraId="53ECDE1B" w14:textId="77777777" w:rsidR="00424D7E" w:rsidRPr="00424D7E" w:rsidRDefault="00424D7E" w:rsidP="00424D7E">
      <w:pPr>
        <w:numPr>
          <w:ilvl w:val="0"/>
          <w:numId w:val="1"/>
        </w:numPr>
        <w:spacing w:before="100" w:beforeAutospacing="1" w:after="100" w:afterAutospacing="1"/>
        <w:rPr>
          <w:lang w:val="fr-BE"/>
        </w:rPr>
      </w:pPr>
      <w:r>
        <w:rPr>
          <w:rFonts w:eastAsia="Times New Roman"/>
          <w:lang w:val="fr-BE"/>
          <w14:ligatures w14:val="none"/>
        </w:rPr>
        <w:t>Depuis toujours,  le CSNPH demande aussi de garantir l’</w:t>
      </w:r>
      <w:r>
        <w:rPr>
          <w:rStyle w:val="lev"/>
          <w:rFonts w:eastAsia="Times New Roman"/>
          <w:lang w:val="fr-BE"/>
          <w14:ligatures w14:val="none"/>
        </w:rPr>
        <w:t>équivalence minimale</w:t>
      </w:r>
      <w:r>
        <w:rPr>
          <w:rFonts w:eastAsia="Times New Roman"/>
          <w:lang w:val="fr-BE"/>
          <w14:ligatures w14:val="none"/>
        </w:rPr>
        <w:t xml:space="preserve"> entre certaines prestations (ARR vs RIS) ; il serait utile dans le cadre des prochaines réformes de réintroduire  cette connexion comme par le passé</w:t>
      </w:r>
    </w:p>
    <w:p w14:paraId="4111929E" w14:textId="77777777" w:rsidR="00424D7E" w:rsidRDefault="00424D7E" w:rsidP="00424D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fr-BE"/>
          <w14:ligatures w14:val="none"/>
        </w:rPr>
      </w:pPr>
      <w:r>
        <w:rPr>
          <w:rFonts w:eastAsia="Times New Roman"/>
          <w:lang w:val="fr-BE"/>
          <w14:ligatures w14:val="none"/>
        </w:rPr>
        <w:t xml:space="preserve">Le CSNPH réclame depuis ses premiers avis sur l’enveloppe bien-être une meilleure transparence sur la méthode de répartition de l’enveloppe. </w:t>
      </w:r>
    </w:p>
    <w:p w14:paraId="5A3284F3" w14:textId="77777777" w:rsidR="00424D7E" w:rsidRDefault="00424D7E" w:rsidP="00424D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fr-BE"/>
          <w14:ligatures w14:val="none"/>
        </w:rPr>
      </w:pPr>
      <w:r>
        <w:rPr>
          <w:rFonts w:eastAsia="Times New Roman"/>
          <w:lang w:val="fr-BE"/>
          <w14:ligatures w14:val="none"/>
        </w:rPr>
        <w:t xml:space="preserve">Il a aussi  souvent rappelé la nécessité d’être systématiquement impliqué dans les décisions (co-construction / screening des mesures pour vérifier leur compatibilité avec la Convention ONU). </w:t>
      </w:r>
    </w:p>
    <w:p w14:paraId="5F23380A" w14:textId="77777777" w:rsidR="00424D7E" w:rsidRDefault="00424D7E" w:rsidP="00424D7E">
      <w:pPr>
        <w:rPr>
          <w:lang w:val="fr-BE"/>
        </w:rPr>
      </w:pPr>
      <w:r>
        <w:rPr>
          <w:lang w:val="fr-BE"/>
        </w:rPr>
        <w:t xml:space="preserve">Merci de compléter ou d’adapter </w:t>
      </w:r>
    </w:p>
    <w:p w14:paraId="6529C8B3" w14:textId="77777777" w:rsidR="00424D7E" w:rsidRDefault="00424D7E" w:rsidP="00424D7E">
      <w:pPr>
        <w:rPr>
          <w:lang w:val="fr-BE"/>
        </w:rPr>
      </w:pPr>
    </w:p>
    <w:p w14:paraId="0F05588B" w14:textId="77777777" w:rsidR="00424D7E" w:rsidRDefault="00424D7E" w:rsidP="00424D7E">
      <w:pPr>
        <w:rPr>
          <w:lang w:val="fr-BE"/>
        </w:rPr>
      </w:pPr>
    </w:p>
    <w:p w14:paraId="5B2273FB" w14:textId="77777777" w:rsidR="00424D7E" w:rsidRPr="00424D7E" w:rsidRDefault="00424D7E" w:rsidP="00424D7E">
      <w:pPr>
        <w:rPr>
          <w:rFonts w:ascii="Calibri" w:hAnsi="Calibri" w:cs="Calibri"/>
          <w:sz w:val="22"/>
          <w:szCs w:val="22"/>
          <w:lang w:val="fr-BE"/>
          <w14:ligatures w14:val="none"/>
        </w:rPr>
      </w:pPr>
      <w:r w:rsidRPr="00424D7E">
        <w:rPr>
          <w:rFonts w:ascii="Calibri" w:hAnsi="Calibri" w:cs="Calibri"/>
          <w:lang w:val="fr-BE"/>
        </w:rPr>
        <w:t xml:space="preserve">Met </w:t>
      </w:r>
      <w:proofErr w:type="spellStart"/>
      <w:r w:rsidRPr="00424D7E">
        <w:rPr>
          <w:rFonts w:ascii="Calibri" w:hAnsi="Calibri" w:cs="Calibri"/>
          <w:lang w:val="fr-BE"/>
        </w:rPr>
        <w:t>vriendelijke</w:t>
      </w:r>
      <w:proofErr w:type="spellEnd"/>
      <w:r w:rsidRPr="00424D7E">
        <w:rPr>
          <w:rFonts w:ascii="Calibri" w:hAnsi="Calibri" w:cs="Calibri"/>
          <w:lang w:val="fr-BE"/>
        </w:rPr>
        <w:t xml:space="preserve"> </w:t>
      </w:r>
      <w:proofErr w:type="spellStart"/>
      <w:r w:rsidRPr="00424D7E">
        <w:rPr>
          <w:rFonts w:ascii="Calibri" w:hAnsi="Calibri" w:cs="Calibri"/>
          <w:lang w:val="fr-BE"/>
        </w:rPr>
        <w:t>groet</w:t>
      </w:r>
      <w:proofErr w:type="spellEnd"/>
      <w:r w:rsidRPr="00424D7E">
        <w:rPr>
          <w:rFonts w:ascii="Calibri" w:hAnsi="Calibri" w:cs="Calibri"/>
          <w:lang w:val="fr-BE"/>
        </w:rPr>
        <w:t xml:space="preserve">, </w:t>
      </w:r>
    </w:p>
    <w:p w14:paraId="53C859D2" w14:textId="77777777" w:rsidR="00424D7E" w:rsidRPr="00424D7E" w:rsidRDefault="00424D7E" w:rsidP="00424D7E">
      <w:pPr>
        <w:rPr>
          <w:rFonts w:ascii="Calibri" w:hAnsi="Calibri" w:cs="Calibri"/>
          <w:lang w:val="fr-BE"/>
        </w:rPr>
      </w:pPr>
      <w:r w:rsidRPr="00424D7E">
        <w:rPr>
          <w:rFonts w:ascii="Calibri" w:hAnsi="Calibri" w:cs="Calibri"/>
          <w:lang w:val="fr-BE"/>
        </w:rPr>
        <w:t xml:space="preserve">Cordialement, </w:t>
      </w:r>
    </w:p>
    <w:p w14:paraId="482AADDF" w14:textId="77777777" w:rsidR="00424D7E" w:rsidRPr="00424D7E" w:rsidRDefault="00424D7E" w:rsidP="00424D7E">
      <w:pPr>
        <w:spacing w:after="240"/>
        <w:rPr>
          <w:rFonts w:ascii="Calibri" w:hAnsi="Calibri" w:cs="Calibri"/>
          <w:lang w:val="fr-BE"/>
        </w:rPr>
      </w:pPr>
      <w:r w:rsidRPr="00424D7E">
        <w:rPr>
          <w:rFonts w:ascii="Calibri" w:hAnsi="Calibri" w:cs="Calibri"/>
          <w:lang w:val="fr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7327"/>
      </w:tblGrid>
      <w:tr w:rsidR="00424D7E" w:rsidRPr="00424D7E" w14:paraId="10B7C535" w14:textId="77777777" w:rsidTr="00424D7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2306" w14:textId="3B555E74" w:rsidR="00424D7E" w:rsidRDefault="00424D7E">
            <w:pPr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noProof/>
                <w14:ligatures w14:val="none"/>
              </w:rPr>
              <w:drawing>
                <wp:inline distT="0" distB="0" distL="0" distR="0" wp14:anchorId="5ECE1965" wp14:editId="27AD384B">
                  <wp:extent cx="2407920" cy="1508760"/>
                  <wp:effectExtent l="0" t="0" r="0" b="0"/>
                  <wp:docPr id="216616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5CF2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Conseil Supérieur National des Personnes Handicapées</w:t>
            </w:r>
          </w:p>
          <w:p w14:paraId="069B797F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1590BEDA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  <w:lang w:val="nl-BE"/>
              </w:rPr>
            </w:pPr>
            <w:r w:rsidRPr="00424D7E"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lang w:val="nl-BE"/>
              </w:rPr>
              <w:t>Nationale Hoge Raad voor Personen met een Handicap</w:t>
            </w:r>
          </w:p>
          <w:p w14:paraId="6CF67022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Finance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Tower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 - Kruidtuinlaan 50, bus 150, 1000 Brussel</w:t>
            </w:r>
          </w:p>
          <w:p w14:paraId="4538B85F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</w:p>
          <w:p w14:paraId="2C05DD45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+32 (0)2 509 84 21</w:t>
            </w:r>
          </w:p>
          <w:p w14:paraId="780661DA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hyperlink r:id="rId7" w:history="1">
              <w:r>
                <w:rPr>
                  <w:rStyle w:val="Lienhypertexte"/>
                  <w:rFonts w:ascii="Helvetica" w:hAnsi="Helvetica" w:cs="Helvetica"/>
                  <w:color w:val="0000FF"/>
                  <w:sz w:val="18"/>
                  <w:szCs w:val="18"/>
                  <w:shd w:val="clear" w:color="auto" w:fill="FFFFFF"/>
                  <w:lang w:val="nl-BE"/>
                </w:rPr>
                <w:t>info@ph.belgium.be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  <w:lang w:val="nl-BE"/>
              </w:rPr>
              <w:t> </w:t>
            </w:r>
          </w:p>
          <w:p w14:paraId="27E4D478" w14:textId="77777777" w:rsidR="00424D7E" w:rsidRDefault="00424D7E">
            <w:pPr>
              <w:autoSpaceDE w:val="0"/>
              <w:autoSpaceDN w:val="0"/>
              <w:rPr>
                <w:rFonts w:ascii="Calibri" w:hAnsi="Calibri" w:cs="Calibri"/>
                <w:i/>
                <w:iCs/>
                <w:color w:val="C10B22"/>
                <w:sz w:val="18"/>
                <w:szCs w:val="18"/>
                <w:lang w:val="nl-BE"/>
              </w:rPr>
            </w:pPr>
            <w:hyperlink r:id="rId8" w:history="1">
              <w:r>
                <w:rPr>
                  <w:rStyle w:val="Lienhypertexte"/>
                  <w:rFonts w:ascii="Calibri" w:hAnsi="Calibri" w:cs="Calibri"/>
                  <w:color w:val="0000FF"/>
                  <w:sz w:val="18"/>
                  <w:szCs w:val="18"/>
                  <w:lang w:val="nl-BE"/>
                </w:rPr>
                <w:t>https://ph.belgium.be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sur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sans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- Niets over ons zonder ons</w:t>
            </w:r>
          </w:p>
        </w:tc>
      </w:tr>
    </w:tbl>
    <w:p w14:paraId="106C3043" w14:textId="77777777" w:rsidR="00DC466A" w:rsidRPr="00424D7E" w:rsidRDefault="00DC466A">
      <w:pPr>
        <w:rPr>
          <w:lang w:val="nl-BE"/>
        </w:rPr>
      </w:pPr>
    </w:p>
    <w:sectPr w:rsidR="00DC466A" w:rsidRPr="00424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2224"/>
    <w:multiLevelType w:val="hybridMultilevel"/>
    <w:tmpl w:val="D8667928"/>
    <w:lvl w:ilvl="0" w:tplc="9692E3C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687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7E"/>
    <w:rsid w:val="00424D7E"/>
    <w:rsid w:val="00460AE0"/>
    <w:rsid w:val="009C59D1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2975"/>
  <w15:chartTrackingRefBased/>
  <w15:docId w15:val="{5B32E395-A838-402D-ABAE-97CD67C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7E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42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D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D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D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D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D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D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D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D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D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D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D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24D7E"/>
    <w:rPr>
      <w:color w:val="467886"/>
      <w:u w:val="single"/>
    </w:rPr>
  </w:style>
  <w:style w:type="character" w:styleId="lev">
    <w:name w:val="Strong"/>
    <w:basedOn w:val="Policepardfaut"/>
    <w:uiPriority w:val="22"/>
    <w:qFormat/>
    <w:rsid w:val="00424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.belgium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h.belgiu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ocialsecurity.belgium.be/sites/default/files/content/docs/en/press/monitoring_report_international_comparison_fina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3145</Characters>
  <Application>Microsoft Office Word</Application>
  <DocSecurity>0</DocSecurity>
  <Lines>136</Lines>
  <Paragraphs>53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2025-10-28T14:42:00Z</dcterms:created>
  <dcterms:modified xsi:type="dcterms:W3CDTF">2025-10-28T14:43:00Z</dcterms:modified>
</cp:coreProperties>
</file>