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541B" w14:textId="77777777" w:rsidR="00F04C0B" w:rsidRPr="00F04C0B" w:rsidRDefault="00F04C0B" w:rsidP="00F04C0B">
      <w:pPr>
        <w:spacing w:after="240"/>
        <w:outlineLvl w:val="0"/>
        <w:rPr>
          <w:rFonts w:eastAsia="Times New Roman"/>
          <w:lang w:val="nl-BE"/>
        </w:rPr>
      </w:pPr>
      <w:r w:rsidRPr="00F04C0B">
        <w:rPr>
          <w:rFonts w:eastAsia="Times New Roman"/>
          <w:b/>
          <w:bCs/>
          <w:lang w:val="fr-BE"/>
        </w:rPr>
        <w:t>De:</w:t>
      </w:r>
      <w:r w:rsidRPr="00F04C0B">
        <w:rPr>
          <w:rFonts w:eastAsia="Times New Roman"/>
          <w:lang w:val="fr-BE"/>
        </w:rPr>
        <w:t xml:space="preserve"> </w:t>
      </w:r>
      <w:hyperlink r:id="rId5" w:history="1">
        <w:r w:rsidRPr="00F04C0B">
          <w:rPr>
            <w:rStyle w:val="Hyperlink"/>
            <w:rFonts w:eastAsia="Times New Roman"/>
            <w:lang w:val="fr-BE"/>
          </w:rPr>
          <w:t>Karine.Rochtus@cm.be</w:t>
        </w:r>
      </w:hyperlink>
      <w:r w:rsidRPr="00F04C0B">
        <w:rPr>
          <w:rFonts w:eastAsia="Times New Roman"/>
          <w:lang w:val="fr-BE"/>
        </w:rPr>
        <w:br/>
      </w:r>
      <w:r w:rsidRPr="00F04C0B">
        <w:rPr>
          <w:rFonts w:eastAsia="Times New Roman"/>
          <w:b/>
          <w:bCs/>
          <w:lang w:val="fr-BE"/>
        </w:rPr>
        <w:t>Date:</w:t>
      </w:r>
      <w:r w:rsidRPr="00F04C0B">
        <w:rPr>
          <w:rFonts w:eastAsia="Times New Roman"/>
          <w:lang w:val="fr-BE"/>
        </w:rPr>
        <w:t xml:space="preserve"> 13 octobre 2025 à 10:35:00 UTC+2</w:t>
      </w:r>
      <w:r w:rsidRPr="00F04C0B">
        <w:rPr>
          <w:rFonts w:eastAsia="Times New Roman"/>
          <w:lang w:val="fr-BE"/>
        </w:rPr>
        <w:br/>
      </w:r>
      <w:r w:rsidRPr="00F04C0B">
        <w:rPr>
          <w:rFonts w:eastAsia="Times New Roman"/>
          <w:b/>
          <w:bCs/>
          <w:lang w:val="fr-BE"/>
        </w:rPr>
        <w:t>À:</w:t>
      </w:r>
      <w:r w:rsidRPr="00F04C0B">
        <w:rPr>
          <w:rFonts w:eastAsia="Times New Roman"/>
          <w:lang w:val="fr-BE"/>
        </w:rPr>
        <w:t xml:space="preserve"> "Marlière, Gisèle" &lt;</w:t>
      </w:r>
      <w:hyperlink r:id="rId6" w:history="1">
        <w:r w:rsidRPr="00F04C0B">
          <w:rPr>
            <w:rStyle w:val="Hyperlink"/>
            <w:rFonts w:eastAsia="Times New Roman"/>
            <w:lang w:val="fr-BE"/>
          </w:rPr>
          <w:t>Gisele.Marliere@solidaris.be</w:t>
        </w:r>
      </w:hyperlink>
      <w:r w:rsidRPr="00F04C0B">
        <w:rPr>
          <w:rFonts w:eastAsia="Times New Roman"/>
          <w:lang w:val="fr-BE"/>
        </w:rPr>
        <w:t>&gt;, "Messaoudi, Ouiam" &lt;</w:t>
      </w:r>
      <w:hyperlink r:id="rId7" w:history="1">
        <w:r w:rsidRPr="00F04C0B">
          <w:rPr>
            <w:rStyle w:val="Hyperlink"/>
            <w:rFonts w:eastAsia="Times New Roman"/>
            <w:lang w:val="fr-BE"/>
          </w:rPr>
          <w:t>Ouiam.Messaoudi@solidaris.be</w:t>
        </w:r>
      </w:hyperlink>
      <w:r w:rsidRPr="00F04C0B">
        <w:rPr>
          <w:rFonts w:eastAsia="Times New Roman"/>
          <w:lang w:val="fr-BE"/>
        </w:rPr>
        <w:t>&gt;, "Cools, Manon" &lt;</w:t>
      </w:r>
      <w:hyperlink r:id="rId8" w:history="1">
        <w:r w:rsidRPr="00F04C0B">
          <w:rPr>
            <w:rStyle w:val="Hyperlink"/>
            <w:rFonts w:eastAsia="Times New Roman"/>
            <w:lang w:val="fr-BE"/>
          </w:rPr>
          <w:t>Manon.Cools@solidaris.be</w:t>
        </w:r>
      </w:hyperlink>
      <w:r w:rsidRPr="00F04C0B">
        <w:rPr>
          <w:rFonts w:eastAsia="Times New Roman"/>
          <w:lang w:val="fr-BE"/>
        </w:rPr>
        <w:t>&gt;, "</w:t>
      </w:r>
      <w:proofErr w:type="spellStart"/>
      <w:r w:rsidRPr="00F04C0B">
        <w:rPr>
          <w:rFonts w:eastAsia="Times New Roman"/>
          <w:lang w:val="fr-BE"/>
        </w:rPr>
        <w:t>Dohet</w:t>
      </w:r>
      <w:proofErr w:type="spellEnd"/>
      <w:r w:rsidRPr="00F04C0B">
        <w:rPr>
          <w:rFonts w:eastAsia="Times New Roman"/>
          <w:lang w:val="fr-BE"/>
        </w:rPr>
        <w:t>, Isabelle" &lt;</w:t>
      </w:r>
      <w:hyperlink r:id="rId9" w:history="1">
        <w:r w:rsidRPr="00F04C0B">
          <w:rPr>
            <w:rStyle w:val="Hyperlink"/>
            <w:rFonts w:eastAsia="Times New Roman"/>
            <w:lang w:val="fr-BE"/>
          </w:rPr>
          <w:t>Isabelle.Dohet@solidaris.be</w:t>
        </w:r>
      </w:hyperlink>
      <w:r w:rsidRPr="00F04C0B">
        <w:rPr>
          <w:rFonts w:eastAsia="Times New Roman"/>
          <w:lang w:val="fr-BE"/>
        </w:rPr>
        <w:t xml:space="preserve">&gt;, "Odette, </w:t>
      </w:r>
      <w:proofErr w:type="spellStart"/>
      <w:r w:rsidRPr="00F04C0B">
        <w:rPr>
          <w:rFonts w:eastAsia="Times New Roman"/>
          <w:lang w:val="fr-BE"/>
        </w:rPr>
        <w:t>Todo</w:t>
      </w:r>
      <w:proofErr w:type="spellEnd"/>
      <w:r w:rsidRPr="00F04C0B">
        <w:rPr>
          <w:rFonts w:eastAsia="Times New Roman"/>
          <w:lang w:val="fr-BE"/>
        </w:rPr>
        <w:t>" &lt;</w:t>
      </w:r>
      <w:hyperlink r:id="rId10" w:history="1">
        <w:r w:rsidRPr="00F04C0B">
          <w:rPr>
            <w:rStyle w:val="Hyperlink"/>
            <w:rFonts w:eastAsia="Times New Roman"/>
            <w:lang w:val="fr-BE"/>
          </w:rPr>
          <w:t>Odette.Todo@solidaris.be</w:t>
        </w:r>
      </w:hyperlink>
      <w:r w:rsidRPr="00F04C0B">
        <w:rPr>
          <w:rFonts w:eastAsia="Times New Roman"/>
          <w:lang w:val="fr-BE"/>
        </w:rPr>
        <w:t>&gt;</w:t>
      </w:r>
      <w:r w:rsidRPr="00F04C0B">
        <w:rPr>
          <w:rFonts w:eastAsia="Times New Roman"/>
          <w:lang w:val="fr-BE"/>
        </w:rPr>
        <w:br/>
      </w:r>
      <w:r w:rsidRPr="00F04C0B">
        <w:rPr>
          <w:rFonts w:eastAsia="Times New Roman"/>
          <w:b/>
          <w:bCs/>
          <w:lang w:val="fr-BE"/>
        </w:rPr>
        <w:t>Objet:</w:t>
      </w:r>
      <w:r w:rsidRPr="00F04C0B">
        <w:rPr>
          <w:rFonts w:eastAsia="Times New Roman"/>
          <w:lang w:val="fr-BE"/>
        </w:rPr>
        <w:t xml:space="preserve"> </w:t>
      </w:r>
      <w:r w:rsidRPr="00F04C0B">
        <w:rPr>
          <w:rFonts w:eastAsia="Times New Roman"/>
          <w:b/>
          <w:bCs/>
          <w:lang w:val="fr-BE"/>
        </w:rPr>
        <w:t xml:space="preserve">RE: IMPORTANT ET CONFIDENTIEL !!! </w:t>
      </w:r>
      <w:proofErr w:type="spellStart"/>
      <w:r w:rsidRPr="00F04C0B">
        <w:rPr>
          <w:rFonts w:eastAsia="Times New Roman"/>
          <w:b/>
          <w:bCs/>
          <w:lang w:val="nl-BE"/>
        </w:rPr>
        <w:t>DGHan</w:t>
      </w:r>
      <w:proofErr w:type="spellEnd"/>
      <w:r w:rsidRPr="00F04C0B">
        <w:rPr>
          <w:rFonts w:eastAsia="Times New Roman"/>
          <w:b/>
          <w:bCs/>
          <w:lang w:val="nl-BE"/>
        </w:rPr>
        <w:t xml:space="preserve">-ARR/AI: </w:t>
      </w:r>
      <w:proofErr w:type="spellStart"/>
      <w:r w:rsidRPr="00F04C0B">
        <w:rPr>
          <w:rFonts w:eastAsia="Times New Roman"/>
          <w:b/>
          <w:bCs/>
          <w:lang w:val="nl-BE"/>
        </w:rPr>
        <w:t>sur</w:t>
      </w:r>
      <w:proofErr w:type="spellEnd"/>
      <w:r w:rsidRPr="00F04C0B">
        <w:rPr>
          <w:rFonts w:eastAsia="Times New Roman"/>
          <w:b/>
          <w:bCs/>
          <w:lang w:val="nl-BE"/>
        </w:rPr>
        <w:t xml:space="preserve"> </w:t>
      </w:r>
      <w:proofErr w:type="spellStart"/>
      <w:r w:rsidRPr="00F04C0B">
        <w:rPr>
          <w:rFonts w:eastAsia="Times New Roman"/>
          <w:b/>
          <w:bCs/>
          <w:lang w:val="nl-BE"/>
        </w:rPr>
        <w:t>l'intranet</w:t>
      </w:r>
      <w:proofErr w:type="spellEnd"/>
      <w:r w:rsidRPr="00F04C0B">
        <w:rPr>
          <w:rFonts w:eastAsia="Times New Roman"/>
          <w:b/>
          <w:bCs/>
          <w:lang w:val="nl-BE"/>
        </w:rPr>
        <w:t xml:space="preserve"> </w:t>
      </w:r>
      <w:proofErr w:type="spellStart"/>
      <w:r w:rsidRPr="00F04C0B">
        <w:rPr>
          <w:rFonts w:eastAsia="Times New Roman"/>
          <w:b/>
          <w:bCs/>
          <w:lang w:val="nl-BE"/>
        </w:rPr>
        <w:t>ce</w:t>
      </w:r>
      <w:proofErr w:type="spellEnd"/>
      <w:r w:rsidRPr="00F04C0B">
        <w:rPr>
          <w:rFonts w:eastAsia="Times New Roman"/>
          <w:b/>
          <w:bCs/>
          <w:lang w:val="nl-BE"/>
        </w:rPr>
        <w:t xml:space="preserve"> </w:t>
      </w:r>
      <w:proofErr w:type="gramStart"/>
      <w:r w:rsidRPr="00F04C0B">
        <w:rPr>
          <w:rFonts w:eastAsia="Times New Roman"/>
          <w:b/>
          <w:bCs/>
          <w:lang w:val="nl-BE"/>
        </w:rPr>
        <w:t>jour /</w:t>
      </w:r>
      <w:proofErr w:type="gramEnd"/>
      <w:r w:rsidRPr="00F04C0B">
        <w:rPr>
          <w:rFonts w:eastAsia="Times New Roman"/>
          <w:b/>
          <w:bCs/>
          <w:lang w:val="nl-BE"/>
        </w:rPr>
        <w:t xml:space="preserve">/ vertrouwelijk op </w:t>
      </w:r>
      <w:proofErr w:type="gramStart"/>
      <w:r w:rsidRPr="00F04C0B">
        <w:rPr>
          <w:rFonts w:eastAsia="Times New Roman"/>
          <w:b/>
          <w:bCs/>
          <w:lang w:val="nl-BE"/>
        </w:rPr>
        <w:t>de intranet</w:t>
      </w:r>
      <w:proofErr w:type="gramEnd"/>
      <w:r w:rsidRPr="00F04C0B">
        <w:rPr>
          <w:rFonts w:eastAsia="Times New Roman"/>
          <w:b/>
          <w:bCs/>
          <w:lang w:val="nl-BE"/>
        </w:rPr>
        <w:t xml:space="preserve"> van vandaag</w:t>
      </w:r>
    </w:p>
    <w:p w14:paraId="39D768F9" w14:textId="77777777" w:rsidR="00F04C0B" w:rsidRPr="00F04C0B" w:rsidRDefault="00F04C0B" w:rsidP="00F04C0B">
      <w:pPr>
        <w:rPr>
          <w:rFonts w:eastAsia="Times New Roman"/>
          <w:lang w:val="nl-BE"/>
        </w:rPr>
      </w:pPr>
      <w:r>
        <w:rPr>
          <w:rFonts w:ascii="Tahoma" w:eastAsia="Times New Roman" w:hAnsi="Tahoma" w:cs="Tahoma"/>
        </w:rPr>
        <w:t>﻿</w:t>
      </w:r>
      <w:r w:rsidRPr="00F04C0B">
        <w:rPr>
          <w:rFonts w:eastAsia="Times New Roman"/>
          <w:lang w:val="nl-BE"/>
        </w:rPr>
        <w:t xml:space="preserve"> </w:t>
      </w:r>
    </w:p>
    <w:p w14:paraId="17E2F825" w14:textId="77777777" w:rsidR="00F04C0B" w:rsidRPr="00F04C0B" w:rsidRDefault="00F04C0B" w:rsidP="00F04C0B">
      <w:pPr>
        <w:rPr>
          <w:lang w:val="nl-BE"/>
        </w:rPr>
      </w:pPr>
      <w:r w:rsidRPr="00F04C0B">
        <w:rPr>
          <w:rFonts w:ascii="Trebuchet MS" w:hAnsi="Trebuchet MS"/>
          <w:color w:val="0000FF"/>
          <w:sz w:val="20"/>
          <w:szCs w:val="20"/>
          <w:lang w:val="nl-BE"/>
        </w:rPr>
        <w:t>Beste collega’s</w:t>
      </w:r>
    </w:p>
    <w:p w14:paraId="79565531" w14:textId="77777777" w:rsidR="00F04C0B" w:rsidRPr="00F04C0B" w:rsidRDefault="00F04C0B" w:rsidP="00F04C0B">
      <w:pPr>
        <w:rPr>
          <w:lang w:val="nl-BE"/>
        </w:rPr>
      </w:pPr>
      <w:r w:rsidRPr="00F04C0B">
        <w:rPr>
          <w:rFonts w:ascii="Trebuchet MS" w:hAnsi="Trebuchet MS"/>
          <w:color w:val="0000FF"/>
          <w:sz w:val="20"/>
          <w:szCs w:val="20"/>
          <w:lang w:val="nl-BE"/>
        </w:rPr>
        <w:t> </w:t>
      </w:r>
    </w:p>
    <w:p w14:paraId="000F2A06" w14:textId="77777777" w:rsidR="00F04C0B" w:rsidRPr="00F04C0B" w:rsidRDefault="00F04C0B" w:rsidP="00F04C0B">
      <w:pPr>
        <w:rPr>
          <w:lang w:val="nl-BE"/>
        </w:rPr>
      </w:pPr>
      <w:r w:rsidRPr="00F04C0B">
        <w:rPr>
          <w:rFonts w:ascii="Trebuchet MS" w:hAnsi="Trebuchet MS"/>
          <w:color w:val="0000FF"/>
          <w:sz w:val="20"/>
          <w:szCs w:val="20"/>
          <w:lang w:val="nl-BE"/>
        </w:rPr>
        <w:t> </w:t>
      </w:r>
    </w:p>
    <w:p w14:paraId="60CBC6F9" w14:textId="77777777" w:rsidR="00F04C0B" w:rsidRPr="00F04C0B" w:rsidRDefault="00F04C0B" w:rsidP="00F04C0B">
      <w:pPr>
        <w:rPr>
          <w:lang w:val="nl-BE"/>
        </w:rPr>
      </w:pPr>
      <w:r w:rsidRPr="00F04C0B">
        <w:rPr>
          <w:rFonts w:ascii="Trebuchet MS" w:hAnsi="Trebuchet MS"/>
          <w:color w:val="0000FF"/>
          <w:sz w:val="20"/>
          <w:szCs w:val="20"/>
          <w:lang w:val="nl-BE"/>
        </w:rPr>
        <w:t>Ik was vrijdag aanwezig op het overleg met de ziekenfondsen</w:t>
      </w:r>
    </w:p>
    <w:p w14:paraId="049D3167" w14:textId="77777777" w:rsidR="00F04C0B" w:rsidRPr="00F04C0B" w:rsidRDefault="00F04C0B" w:rsidP="00F04C0B">
      <w:pPr>
        <w:pStyle w:val="Lijstalinea"/>
        <w:numPr>
          <w:ilvl w:val="0"/>
          <w:numId w:val="1"/>
        </w:numPr>
        <w:contextualSpacing w:val="0"/>
        <w:rPr>
          <w:rFonts w:eastAsia="Times New Roman"/>
          <w:color w:val="0000FF"/>
          <w:lang w:val="nl-BE"/>
        </w:rPr>
      </w:pPr>
      <w:r w:rsidRPr="00F04C0B">
        <w:rPr>
          <w:rFonts w:ascii="Trebuchet MS" w:eastAsia="Times New Roman" w:hAnsi="Trebuchet MS"/>
          <w:color w:val="0000FF"/>
          <w:sz w:val="20"/>
          <w:szCs w:val="20"/>
          <w:lang w:val="nl-BE"/>
        </w:rPr>
        <w:t>52% verwerpingen eigen sociale dienst van DGHAN, 62% ziekenfondsen is slechts een kleine gap tussen beide groepen. Dit is immers &gt;50% door hun eigen medewerkers. Dat is ook veel, zo lijkt het me.</w:t>
      </w:r>
    </w:p>
    <w:p w14:paraId="1D7CEF99" w14:textId="77777777" w:rsidR="00F04C0B" w:rsidRPr="00F04C0B" w:rsidRDefault="00F04C0B" w:rsidP="00F04C0B">
      <w:pPr>
        <w:pStyle w:val="Lijstalinea"/>
        <w:numPr>
          <w:ilvl w:val="0"/>
          <w:numId w:val="1"/>
        </w:numPr>
        <w:contextualSpacing w:val="0"/>
        <w:rPr>
          <w:rFonts w:eastAsia="Times New Roman"/>
          <w:color w:val="0000FF"/>
          <w:lang w:val="nl-BE"/>
        </w:rPr>
      </w:pPr>
      <w:proofErr w:type="gramStart"/>
      <w:r w:rsidRPr="00F04C0B">
        <w:rPr>
          <w:rFonts w:ascii="Trebuchet MS" w:eastAsia="Times New Roman" w:hAnsi="Trebuchet MS"/>
          <w:color w:val="0000FF"/>
          <w:sz w:val="20"/>
          <w:szCs w:val="20"/>
          <w:lang w:val="nl-BE"/>
        </w:rPr>
        <w:t>ik</w:t>
      </w:r>
      <w:proofErr w:type="gramEnd"/>
      <w:r w:rsidRPr="00F04C0B">
        <w:rPr>
          <w:rFonts w:ascii="Trebuchet MS" w:eastAsia="Times New Roman" w:hAnsi="Trebuchet MS"/>
          <w:color w:val="0000FF"/>
          <w:sz w:val="20"/>
          <w:szCs w:val="20"/>
          <w:lang w:val="nl-BE"/>
        </w:rPr>
        <w:t xml:space="preserve"> vroeg voor CM statistieken per maatschappelijk werker (alle ziekenfondsen zullen hun cijfers krijgen). </w:t>
      </w:r>
    </w:p>
    <w:p w14:paraId="5D007661" w14:textId="77777777" w:rsidR="00F04C0B" w:rsidRPr="00F04C0B" w:rsidRDefault="00F04C0B" w:rsidP="00F04C0B">
      <w:pPr>
        <w:pStyle w:val="Lijstalinea"/>
        <w:numPr>
          <w:ilvl w:val="1"/>
          <w:numId w:val="1"/>
        </w:numPr>
        <w:contextualSpacing w:val="0"/>
        <w:rPr>
          <w:rFonts w:eastAsia="Times New Roman"/>
          <w:color w:val="0000FF"/>
          <w:lang w:val="nl-BE"/>
        </w:rPr>
      </w:pPr>
      <w:r w:rsidRPr="00F04C0B">
        <w:rPr>
          <w:rFonts w:ascii="Trebuchet MS" w:eastAsia="Times New Roman" w:hAnsi="Trebuchet MS"/>
          <w:color w:val="0000FF"/>
          <w:sz w:val="20"/>
          <w:szCs w:val="20"/>
          <w:lang w:val="nl-BE"/>
        </w:rPr>
        <w:t>Ik wil controleren of dit correcte cijfers zijn. We zetten heel hard in op correcte aanvragen, ik kan moeilijk geloven dat de cijfers correct zijn.</w:t>
      </w:r>
      <w:r w:rsidRPr="00F04C0B">
        <w:rPr>
          <w:rFonts w:ascii="Trebuchet MS" w:eastAsia="Times New Roman" w:hAnsi="Trebuchet MS"/>
          <w:color w:val="0000FF"/>
          <w:sz w:val="20"/>
          <w:szCs w:val="20"/>
          <w:lang w:val="nl-BE"/>
        </w:rPr>
        <w:br/>
        <w:t xml:space="preserve">Meer nog, een deel van onze werking heeft al </w:t>
      </w:r>
      <w:proofErr w:type="spellStart"/>
      <w:r w:rsidRPr="00F04C0B">
        <w:rPr>
          <w:rFonts w:ascii="Trebuchet MS" w:eastAsia="Times New Roman" w:hAnsi="Trebuchet MS"/>
          <w:color w:val="0000FF"/>
          <w:sz w:val="20"/>
          <w:szCs w:val="20"/>
          <w:lang w:val="nl-BE"/>
        </w:rPr>
        <w:t>gemonitored</w:t>
      </w:r>
      <w:proofErr w:type="spellEnd"/>
      <w:r w:rsidRPr="00F04C0B">
        <w:rPr>
          <w:rFonts w:ascii="Trebuchet MS" w:eastAsia="Times New Roman" w:hAnsi="Trebuchet MS"/>
          <w:color w:val="0000FF"/>
          <w:sz w:val="20"/>
          <w:szCs w:val="20"/>
          <w:lang w:val="nl-BE"/>
        </w:rPr>
        <w:t xml:space="preserve"> op aanvragen voor twijfelgevallen (inschatting net geen 7 punten en toch de aanvraag ingediend). Daaruit bleek dat het voordeel van de twijfel erg zinvol is omdat zelfs daar veel positieven tussen zitten.</w:t>
      </w:r>
    </w:p>
    <w:p w14:paraId="75CA511C" w14:textId="77777777" w:rsidR="00F04C0B" w:rsidRPr="00F04C0B" w:rsidRDefault="00F04C0B" w:rsidP="00F04C0B">
      <w:pPr>
        <w:pStyle w:val="Lijstalinea"/>
        <w:numPr>
          <w:ilvl w:val="1"/>
          <w:numId w:val="1"/>
        </w:numPr>
        <w:contextualSpacing w:val="0"/>
        <w:rPr>
          <w:rFonts w:eastAsia="Times New Roman"/>
          <w:color w:val="0000FF"/>
          <w:lang w:val="nl-BE"/>
        </w:rPr>
      </w:pPr>
      <w:proofErr w:type="gramStart"/>
      <w:r w:rsidRPr="00F04C0B">
        <w:rPr>
          <w:rFonts w:ascii="Trebuchet MS" w:eastAsia="Times New Roman" w:hAnsi="Trebuchet MS"/>
          <w:color w:val="0000FF"/>
          <w:sz w:val="20"/>
          <w:szCs w:val="20"/>
          <w:lang w:val="nl-BE"/>
        </w:rPr>
        <w:t>als</w:t>
      </w:r>
      <w:proofErr w:type="gramEnd"/>
      <w:r w:rsidRPr="00F04C0B">
        <w:rPr>
          <w:rFonts w:ascii="Trebuchet MS" w:eastAsia="Times New Roman" w:hAnsi="Trebuchet MS"/>
          <w:color w:val="0000FF"/>
          <w:sz w:val="20"/>
          <w:szCs w:val="20"/>
          <w:lang w:val="nl-BE"/>
        </w:rPr>
        <w:t xml:space="preserve"> de cijfers correct zijn willen we kunnen zien of er verschillen zijn tussen maatschappelijk werkers, </w:t>
      </w:r>
      <w:proofErr w:type="spellStart"/>
      <w:r w:rsidRPr="00F04C0B">
        <w:rPr>
          <w:rFonts w:ascii="Trebuchet MS" w:eastAsia="Times New Roman" w:hAnsi="Trebuchet MS"/>
          <w:color w:val="0000FF"/>
          <w:sz w:val="20"/>
          <w:szCs w:val="20"/>
          <w:lang w:val="nl-BE"/>
        </w:rPr>
        <w:t>vb</w:t>
      </w:r>
      <w:proofErr w:type="spellEnd"/>
      <w:r w:rsidRPr="00F04C0B">
        <w:rPr>
          <w:rFonts w:ascii="Trebuchet MS" w:eastAsia="Times New Roman" w:hAnsi="Trebuchet MS"/>
          <w:color w:val="0000FF"/>
          <w:sz w:val="20"/>
          <w:szCs w:val="20"/>
          <w:lang w:val="nl-BE"/>
        </w:rPr>
        <w:t xml:space="preserve"> een groep die te snel de aanvraag indient, om bij te sturen.</w:t>
      </w:r>
      <w:r w:rsidRPr="00F04C0B">
        <w:rPr>
          <w:rFonts w:ascii="Trebuchet MS" w:eastAsia="Times New Roman" w:hAnsi="Trebuchet MS"/>
          <w:color w:val="0000FF"/>
          <w:sz w:val="20"/>
          <w:szCs w:val="20"/>
          <w:lang w:val="nl-BE"/>
        </w:rPr>
        <w:br/>
        <w:t>Als de verwerpingen verspreid zitten heeft het mogelijk te maken met de interpretatieruimte van de inschalingsmethodiek en dan gaan wij onze werkwijze niet aanpassen.</w:t>
      </w:r>
    </w:p>
    <w:p w14:paraId="6D969242" w14:textId="77777777" w:rsidR="00F04C0B" w:rsidRPr="00F04C0B" w:rsidRDefault="00F04C0B" w:rsidP="00F04C0B">
      <w:pPr>
        <w:rPr>
          <w:lang w:val="nl-BE"/>
        </w:rPr>
      </w:pPr>
      <w:r w:rsidRPr="00F04C0B">
        <w:rPr>
          <w:rFonts w:ascii="Trebuchet MS" w:hAnsi="Trebuchet MS"/>
          <w:color w:val="0000FF"/>
          <w:sz w:val="20"/>
          <w:szCs w:val="20"/>
          <w:lang w:val="nl-BE"/>
        </w:rPr>
        <w:t> </w:t>
      </w:r>
    </w:p>
    <w:p w14:paraId="4475EE2E" w14:textId="77777777" w:rsidR="00F04C0B" w:rsidRPr="00F04C0B" w:rsidRDefault="00F04C0B" w:rsidP="00F04C0B">
      <w:pPr>
        <w:rPr>
          <w:lang w:val="nl-BE"/>
        </w:rPr>
      </w:pPr>
      <w:proofErr w:type="gramStart"/>
      <w:r w:rsidRPr="00F04C0B">
        <w:rPr>
          <w:rFonts w:ascii="Trebuchet MS" w:hAnsi="Trebuchet MS"/>
          <w:color w:val="0000FF"/>
          <w:sz w:val="20"/>
          <w:szCs w:val="20"/>
          <w:lang w:val="nl-BE"/>
        </w:rPr>
        <w:t>groetjes</w:t>
      </w:r>
      <w:proofErr w:type="gramEnd"/>
    </w:p>
    <w:p w14:paraId="7B3F2C74" w14:textId="77777777" w:rsidR="00F04C0B" w:rsidRPr="00F04C0B" w:rsidRDefault="00F04C0B" w:rsidP="00F04C0B">
      <w:pPr>
        <w:rPr>
          <w:lang w:val="nl-BE"/>
        </w:rPr>
      </w:pPr>
      <w:proofErr w:type="spellStart"/>
      <w:proofErr w:type="gramStart"/>
      <w:r w:rsidRPr="00F04C0B">
        <w:rPr>
          <w:rFonts w:ascii="Trebuchet MS" w:hAnsi="Trebuchet MS"/>
          <w:color w:val="0000FF"/>
          <w:sz w:val="20"/>
          <w:szCs w:val="20"/>
          <w:lang w:val="nl-BE"/>
        </w:rPr>
        <w:t>karine</w:t>
      </w:r>
      <w:proofErr w:type="spellEnd"/>
      <w:proofErr w:type="gramEnd"/>
      <w:r w:rsidRPr="00F04C0B">
        <w:rPr>
          <w:rFonts w:ascii="Trebuchet MS" w:hAnsi="Trebuchet MS"/>
          <w:color w:val="0000FF"/>
          <w:sz w:val="20"/>
          <w:szCs w:val="20"/>
          <w:lang w:val="nl-BE"/>
        </w:rPr>
        <w:t xml:space="preserve"> </w:t>
      </w:r>
    </w:p>
    <w:p w14:paraId="419964DD" w14:textId="77777777" w:rsidR="00F04C0B" w:rsidRPr="00F04C0B" w:rsidRDefault="00F04C0B" w:rsidP="00F04C0B">
      <w:pPr>
        <w:rPr>
          <w:lang w:val="nl-BE"/>
        </w:rPr>
      </w:pPr>
      <w:r w:rsidRPr="00F04C0B">
        <w:rPr>
          <w:rFonts w:ascii="Trebuchet MS" w:hAnsi="Trebuchet MS"/>
          <w:color w:val="0000FF"/>
          <w:sz w:val="20"/>
          <w:szCs w:val="20"/>
          <w:lang w:val="nl-BE"/>
        </w:rPr>
        <w:t> </w:t>
      </w:r>
    </w:p>
    <w:p w14:paraId="34BF3C8A" w14:textId="77777777" w:rsidR="00F04C0B" w:rsidRPr="00F04C0B" w:rsidRDefault="00F04C0B" w:rsidP="00F04C0B">
      <w:pPr>
        <w:outlineLvl w:val="0"/>
        <w:rPr>
          <w:lang w:val="nl-BE"/>
        </w:rPr>
      </w:pPr>
      <w:r>
        <w:rPr>
          <w:rFonts w:ascii="Calibri" w:hAnsi="Calibri" w:cs="Calibri"/>
          <w:b/>
          <w:bCs/>
          <w:sz w:val="22"/>
          <w:szCs w:val="22"/>
          <w:lang w:val="nl-NL"/>
        </w:rPr>
        <w:t>Van:</w:t>
      </w:r>
      <w:r>
        <w:rPr>
          <w:rFonts w:ascii="Calibri" w:hAnsi="Calibri" w:cs="Calibri"/>
          <w:sz w:val="22"/>
          <w:szCs w:val="22"/>
          <w:lang w:val="nl-NL"/>
        </w:rPr>
        <w:t xml:space="preserve"> Marlière, Gisèle &lt;</w:t>
      </w:r>
      <w:hyperlink r:id="rId11" w:history="1">
        <w:r>
          <w:rPr>
            <w:rStyle w:val="Hyperlink"/>
            <w:rFonts w:ascii="Calibri" w:hAnsi="Calibri" w:cs="Calibri"/>
            <w:sz w:val="22"/>
            <w:szCs w:val="22"/>
            <w:lang w:val="nl-NL"/>
          </w:rPr>
          <w:t>Gisele.Marliere@solidaris.be</w:t>
        </w:r>
      </w:hyperlink>
      <w:r>
        <w:rPr>
          <w:rFonts w:ascii="Calibri" w:hAnsi="Calibri" w:cs="Calibri"/>
          <w:sz w:val="22"/>
          <w:szCs w:val="22"/>
          <w:lang w:val="nl-NL"/>
        </w:rPr>
        <w:t xml:space="preserve">&gt; </w:t>
      </w:r>
      <w:r>
        <w:rPr>
          <w:rFonts w:ascii="Calibri" w:hAnsi="Calibri" w:cs="Calibri"/>
          <w:sz w:val="22"/>
          <w:szCs w:val="22"/>
          <w:lang w:val="nl-NL"/>
        </w:rPr>
        <w:br/>
      </w:r>
      <w:r>
        <w:rPr>
          <w:rFonts w:ascii="Calibri" w:hAnsi="Calibri" w:cs="Calibri"/>
          <w:b/>
          <w:bCs/>
          <w:sz w:val="22"/>
          <w:szCs w:val="22"/>
          <w:lang w:val="nl-NL"/>
        </w:rPr>
        <w:t>Verzonden:</w:t>
      </w:r>
      <w:r>
        <w:rPr>
          <w:rFonts w:ascii="Calibri" w:hAnsi="Calibri" w:cs="Calibri"/>
          <w:sz w:val="22"/>
          <w:szCs w:val="22"/>
          <w:lang w:val="nl-NL"/>
        </w:rPr>
        <w:t xml:space="preserve"> vrijdag 10 oktober 2025 17:06</w:t>
      </w:r>
      <w:r>
        <w:rPr>
          <w:rFonts w:ascii="Calibri" w:hAnsi="Calibri" w:cs="Calibri"/>
          <w:sz w:val="22"/>
          <w:szCs w:val="22"/>
          <w:lang w:val="nl-NL"/>
        </w:rPr>
        <w:br/>
      </w:r>
      <w:r>
        <w:rPr>
          <w:rFonts w:ascii="Calibri" w:hAnsi="Calibri" w:cs="Calibri"/>
          <w:b/>
          <w:bCs/>
          <w:sz w:val="22"/>
          <w:szCs w:val="22"/>
          <w:lang w:val="nl-NL"/>
        </w:rPr>
        <w:t>Aan:</w:t>
      </w:r>
      <w:r>
        <w:rPr>
          <w:rFonts w:ascii="Calibri" w:hAnsi="Calibri" w:cs="Calibri"/>
          <w:sz w:val="22"/>
          <w:szCs w:val="22"/>
          <w:lang w:val="nl-NL"/>
        </w:rPr>
        <w:t xml:space="preserve"> Messaoudi, Ouiam &lt;</w:t>
      </w:r>
      <w:hyperlink r:id="rId12" w:history="1">
        <w:r>
          <w:rPr>
            <w:rStyle w:val="Hyperlink"/>
            <w:rFonts w:ascii="Calibri" w:hAnsi="Calibri" w:cs="Calibri"/>
            <w:sz w:val="22"/>
            <w:szCs w:val="22"/>
            <w:lang w:val="nl-NL"/>
          </w:rPr>
          <w:t>Ouiam.Messaoudi@solidaris.be</w:t>
        </w:r>
      </w:hyperlink>
      <w:r>
        <w:rPr>
          <w:rFonts w:ascii="Calibri" w:hAnsi="Calibri" w:cs="Calibri"/>
          <w:sz w:val="22"/>
          <w:szCs w:val="22"/>
          <w:lang w:val="nl-NL"/>
        </w:rPr>
        <w:t>&gt;; Cools, Manon &lt;</w:t>
      </w:r>
      <w:hyperlink r:id="rId13" w:history="1">
        <w:r>
          <w:rPr>
            <w:rStyle w:val="Hyperlink"/>
            <w:rFonts w:ascii="Calibri" w:hAnsi="Calibri" w:cs="Calibri"/>
            <w:sz w:val="22"/>
            <w:szCs w:val="22"/>
            <w:lang w:val="nl-NL"/>
          </w:rPr>
          <w:t>Manon.Cools@solidaris.be</w:t>
        </w:r>
      </w:hyperlink>
      <w:r>
        <w:rPr>
          <w:rFonts w:ascii="Calibri" w:hAnsi="Calibri" w:cs="Calibri"/>
          <w:sz w:val="22"/>
          <w:szCs w:val="22"/>
          <w:lang w:val="nl-NL"/>
        </w:rPr>
        <w:t xml:space="preserve">&gt;; </w:t>
      </w:r>
      <w:proofErr w:type="spellStart"/>
      <w:r>
        <w:rPr>
          <w:rFonts w:ascii="Calibri" w:hAnsi="Calibri" w:cs="Calibri"/>
          <w:sz w:val="22"/>
          <w:szCs w:val="22"/>
          <w:lang w:val="nl-NL"/>
        </w:rPr>
        <w:t>Dohet</w:t>
      </w:r>
      <w:proofErr w:type="spellEnd"/>
      <w:r>
        <w:rPr>
          <w:rFonts w:ascii="Calibri" w:hAnsi="Calibri" w:cs="Calibri"/>
          <w:sz w:val="22"/>
          <w:szCs w:val="22"/>
          <w:lang w:val="nl-NL"/>
        </w:rPr>
        <w:t>, Isabelle &lt;</w:t>
      </w:r>
      <w:hyperlink r:id="rId14" w:history="1">
        <w:r>
          <w:rPr>
            <w:rStyle w:val="Hyperlink"/>
            <w:rFonts w:ascii="Calibri" w:hAnsi="Calibri" w:cs="Calibri"/>
            <w:sz w:val="22"/>
            <w:szCs w:val="22"/>
            <w:lang w:val="nl-NL"/>
          </w:rPr>
          <w:t>Isabelle.Dohet@solidaris.be</w:t>
        </w:r>
      </w:hyperlink>
      <w:r>
        <w:rPr>
          <w:rFonts w:ascii="Calibri" w:hAnsi="Calibri" w:cs="Calibri"/>
          <w:sz w:val="22"/>
          <w:szCs w:val="22"/>
          <w:lang w:val="nl-NL"/>
        </w:rPr>
        <w:t xml:space="preserve">&gt;; </w:t>
      </w:r>
      <w:proofErr w:type="spellStart"/>
      <w:r>
        <w:rPr>
          <w:rFonts w:ascii="Calibri" w:hAnsi="Calibri" w:cs="Calibri"/>
          <w:sz w:val="22"/>
          <w:szCs w:val="22"/>
          <w:lang w:val="nl-NL"/>
        </w:rPr>
        <w:t>Odette</w:t>
      </w:r>
      <w:proofErr w:type="spellEnd"/>
      <w:r>
        <w:rPr>
          <w:rFonts w:ascii="Calibri" w:hAnsi="Calibri" w:cs="Calibri"/>
          <w:sz w:val="22"/>
          <w:szCs w:val="22"/>
          <w:lang w:val="nl-NL"/>
        </w:rPr>
        <w:t xml:space="preserve">, </w:t>
      </w:r>
      <w:proofErr w:type="spellStart"/>
      <w:r>
        <w:rPr>
          <w:rFonts w:ascii="Calibri" w:hAnsi="Calibri" w:cs="Calibri"/>
          <w:sz w:val="22"/>
          <w:szCs w:val="22"/>
          <w:lang w:val="nl-NL"/>
        </w:rPr>
        <w:t>Todo</w:t>
      </w:r>
      <w:proofErr w:type="spellEnd"/>
      <w:r>
        <w:rPr>
          <w:rFonts w:ascii="Calibri" w:hAnsi="Calibri" w:cs="Calibri"/>
          <w:sz w:val="22"/>
          <w:szCs w:val="22"/>
          <w:lang w:val="nl-NL"/>
        </w:rPr>
        <w:t xml:space="preserve"> &lt;</w:t>
      </w:r>
      <w:hyperlink r:id="rId15" w:history="1">
        <w:r>
          <w:rPr>
            <w:rStyle w:val="Hyperlink"/>
            <w:rFonts w:ascii="Calibri" w:hAnsi="Calibri" w:cs="Calibri"/>
            <w:sz w:val="22"/>
            <w:szCs w:val="22"/>
            <w:lang w:val="nl-NL"/>
          </w:rPr>
          <w:t>Odette.Todo@solidaris.be</w:t>
        </w:r>
      </w:hyperlink>
      <w:r>
        <w:rPr>
          <w:rFonts w:ascii="Calibri" w:hAnsi="Calibri" w:cs="Calibri"/>
          <w:sz w:val="22"/>
          <w:szCs w:val="22"/>
          <w:lang w:val="nl-NL"/>
        </w:rPr>
        <w:t>&gt;</w:t>
      </w:r>
      <w:r>
        <w:rPr>
          <w:rFonts w:ascii="Calibri" w:hAnsi="Calibri" w:cs="Calibri"/>
          <w:sz w:val="22"/>
          <w:szCs w:val="22"/>
          <w:lang w:val="nl-NL"/>
        </w:rPr>
        <w:br/>
      </w:r>
      <w:r>
        <w:rPr>
          <w:rFonts w:ascii="Calibri" w:hAnsi="Calibri" w:cs="Calibri"/>
          <w:b/>
          <w:bCs/>
          <w:sz w:val="22"/>
          <w:szCs w:val="22"/>
          <w:lang w:val="nl-NL"/>
        </w:rPr>
        <w:t>Onderwerp:</w:t>
      </w:r>
      <w:r>
        <w:rPr>
          <w:rFonts w:ascii="Calibri" w:hAnsi="Calibri" w:cs="Calibri"/>
          <w:sz w:val="22"/>
          <w:szCs w:val="22"/>
          <w:lang w:val="nl-NL"/>
        </w:rPr>
        <w:t xml:space="preserve"> IMPORTANT ET CONFIDENTIEL !!! </w:t>
      </w:r>
      <w:proofErr w:type="spellStart"/>
      <w:r>
        <w:rPr>
          <w:rFonts w:ascii="Calibri" w:hAnsi="Calibri" w:cs="Calibri"/>
          <w:sz w:val="22"/>
          <w:szCs w:val="22"/>
          <w:lang w:val="nl-NL"/>
        </w:rPr>
        <w:t>DGHan</w:t>
      </w:r>
      <w:proofErr w:type="spellEnd"/>
      <w:r>
        <w:rPr>
          <w:rFonts w:ascii="Calibri" w:hAnsi="Calibri" w:cs="Calibri"/>
          <w:sz w:val="22"/>
          <w:szCs w:val="22"/>
          <w:lang w:val="nl-NL"/>
        </w:rPr>
        <w:t xml:space="preserve">-ARR/AI: </w:t>
      </w:r>
      <w:proofErr w:type="spellStart"/>
      <w:r>
        <w:rPr>
          <w:rFonts w:ascii="Calibri" w:hAnsi="Calibri" w:cs="Calibri"/>
          <w:sz w:val="22"/>
          <w:szCs w:val="22"/>
          <w:lang w:val="nl-NL"/>
        </w:rPr>
        <w:t>sur</w:t>
      </w:r>
      <w:proofErr w:type="spellEnd"/>
      <w:r>
        <w:rPr>
          <w:rFonts w:ascii="Calibri" w:hAnsi="Calibri" w:cs="Calibri"/>
          <w:sz w:val="22"/>
          <w:szCs w:val="22"/>
          <w:lang w:val="nl-NL"/>
        </w:rPr>
        <w:t xml:space="preserve"> </w:t>
      </w:r>
      <w:proofErr w:type="spellStart"/>
      <w:r>
        <w:rPr>
          <w:rFonts w:ascii="Calibri" w:hAnsi="Calibri" w:cs="Calibri"/>
          <w:sz w:val="22"/>
          <w:szCs w:val="22"/>
          <w:lang w:val="nl-NL"/>
        </w:rPr>
        <w:t>l'intranet</w:t>
      </w:r>
      <w:proofErr w:type="spellEnd"/>
      <w:r>
        <w:rPr>
          <w:rFonts w:ascii="Calibri" w:hAnsi="Calibri" w:cs="Calibri"/>
          <w:sz w:val="22"/>
          <w:szCs w:val="22"/>
          <w:lang w:val="nl-NL"/>
        </w:rPr>
        <w:t xml:space="preserve"> </w:t>
      </w:r>
      <w:proofErr w:type="spellStart"/>
      <w:r>
        <w:rPr>
          <w:rFonts w:ascii="Calibri" w:hAnsi="Calibri" w:cs="Calibri"/>
          <w:sz w:val="22"/>
          <w:szCs w:val="22"/>
          <w:lang w:val="nl-NL"/>
        </w:rPr>
        <w:t>ce</w:t>
      </w:r>
      <w:proofErr w:type="spellEnd"/>
      <w:r>
        <w:rPr>
          <w:rFonts w:ascii="Calibri" w:hAnsi="Calibri" w:cs="Calibri"/>
          <w:sz w:val="22"/>
          <w:szCs w:val="22"/>
          <w:lang w:val="nl-NL"/>
        </w:rPr>
        <w:t xml:space="preserve"> </w:t>
      </w:r>
      <w:proofErr w:type="gramStart"/>
      <w:r>
        <w:rPr>
          <w:rFonts w:ascii="Calibri" w:hAnsi="Calibri" w:cs="Calibri"/>
          <w:sz w:val="22"/>
          <w:szCs w:val="22"/>
          <w:lang w:val="nl-NL"/>
        </w:rPr>
        <w:t>jour /</w:t>
      </w:r>
      <w:proofErr w:type="gramEnd"/>
      <w:r>
        <w:rPr>
          <w:rFonts w:ascii="Calibri" w:hAnsi="Calibri" w:cs="Calibri"/>
          <w:sz w:val="22"/>
          <w:szCs w:val="22"/>
          <w:lang w:val="nl-NL"/>
        </w:rPr>
        <w:t xml:space="preserve">/ vertrouwelijk op </w:t>
      </w:r>
      <w:proofErr w:type="gramStart"/>
      <w:r>
        <w:rPr>
          <w:rFonts w:ascii="Calibri" w:hAnsi="Calibri" w:cs="Calibri"/>
          <w:sz w:val="22"/>
          <w:szCs w:val="22"/>
          <w:lang w:val="nl-NL"/>
        </w:rPr>
        <w:t>de intranet</w:t>
      </w:r>
      <w:proofErr w:type="gramEnd"/>
      <w:r>
        <w:rPr>
          <w:rFonts w:ascii="Calibri" w:hAnsi="Calibri" w:cs="Calibri"/>
          <w:sz w:val="22"/>
          <w:szCs w:val="22"/>
          <w:lang w:val="nl-NL"/>
        </w:rPr>
        <w:t xml:space="preserve"> van vandaag </w:t>
      </w:r>
    </w:p>
    <w:p w14:paraId="27825433" w14:textId="77777777" w:rsidR="00F04C0B" w:rsidRPr="00F04C0B" w:rsidRDefault="00F04C0B" w:rsidP="00F04C0B">
      <w:pPr>
        <w:rPr>
          <w:lang w:val="nl-BE"/>
        </w:rPr>
      </w:pPr>
      <w:r w:rsidRPr="00F04C0B">
        <w:rPr>
          <w:lang w:val="nl-BE"/>
        </w:rPr>
        <w:t> </w:t>
      </w:r>
    </w:p>
    <w:p w14:paraId="4DE4E8BE" w14:textId="77777777" w:rsidR="00F04C0B" w:rsidRPr="00F04C0B" w:rsidRDefault="00F04C0B" w:rsidP="00F04C0B">
      <w:pPr>
        <w:rPr>
          <w:lang w:val="fr-BE"/>
        </w:rPr>
      </w:pPr>
      <w:r w:rsidRPr="00F04C0B">
        <w:rPr>
          <w:lang w:val="fr-BE"/>
        </w:rPr>
        <w:t>On en parle lundi ! </w:t>
      </w:r>
    </w:p>
    <w:p w14:paraId="61C18E0C" w14:textId="77777777" w:rsidR="00F04C0B" w:rsidRPr="00F04C0B" w:rsidRDefault="00F04C0B" w:rsidP="00F04C0B">
      <w:pPr>
        <w:rPr>
          <w:lang w:val="fr-BE"/>
        </w:rPr>
      </w:pPr>
      <w:r w:rsidRPr="00F04C0B">
        <w:rPr>
          <w:lang w:val="fr-BE"/>
        </w:rPr>
        <w:t xml:space="preserve">MARLIÈRE GISÈLE </w:t>
      </w:r>
    </w:p>
    <w:p w14:paraId="59735812" w14:textId="77777777" w:rsidR="00F04C0B" w:rsidRPr="00F04C0B" w:rsidRDefault="00F04C0B" w:rsidP="00F04C0B">
      <w:pPr>
        <w:rPr>
          <w:lang w:val="fr-BE"/>
        </w:rPr>
      </w:pPr>
      <w:r w:rsidRPr="00F04C0B">
        <w:rPr>
          <w:lang w:val="fr-BE"/>
        </w:rPr>
        <w:t xml:space="preserve"> Présidente </w:t>
      </w:r>
      <w:proofErr w:type="spellStart"/>
      <w:r w:rsidRPr="00F04C0B">
        <w:rPr>
          <w:lang w:val="fr-BE"/>
        </w:rPr>
        <w:t>Esenca</w:t>
      </w:r>
      <w:proofErr w:type="spellEnd"/>
    </w:p>
    <w:p w14:paraId="39069217" w14:textId="77777777" w:rsidR="00F04C0B" w:rsidRPr="00F04C0B" w:rsidRDefault="00F04C0B" w:rsidP="00F04C0B">
      <w:pPr>
        <w:rPr>
          <w:lang w:val="fr-BE"/>
        </w:rPr>
      </w:pPr>
      <w:r w:rsidRPr="00F04C0B">
        <w:rPr>
          <w:lang w:val="fr-BE"/>
        </w:rPr>
        <w:t> </w:t>
      </w:r>
    </w:p>
    <w:p w14:paraId="4C1F573E" w14:textId="77777777" w:rsidR="00F04C0B" w:rsidRPr="00F04C0B" w:rsidRDefault="00F04C0B" w:rsidP="00F04C0B">
      <w:pPr>
        <w:rPr>
          <w:lang w:val="fr-BE"/>
        </w:rPr>
      </w:pPr>
      <w:r>
        <w:rPr>
          <w:rFonts w:ascii="Tahoma" w:hAnsi="Tahoma" w:cs="Tahoma"/>
        </w:rPr>
        <w:t>﻿</w:t>
      </w:r>
      <w:r w:rsidRPr="00F04C0B">
        <w:rPr>
          <w:lang w:val="fr-BE"/>
        </w:rPr>
        <w:t xml:space="preserve"> </w:t>
      </w:r>
    </w:p>
    <w:p w14:paraId="6962CC06" w14:textId="77777777" w:rsidR="00F04C0B" w:rsidRPr="00F04C0B" w:rsidRDefault="00F04C0B" w:rsidP="00F04C0B">
      <w:pPr>
        <w:rPr>
          <w:lang w:val="fr-BE"/>
        </w:rPr>
      </w:pPr>
      <w:r w:rsidRPr="00F04C0B">
        <w:rPr>
          <w:lang w:val="fr-BE"/>
        </w:rPr>
        <w:t> </w:t>
      </w:r>
    </w:p>
    <w:p w14:paraId="0E39EE9B" w14:textId="77777777" w:rsidR="00F04C0B" w:rsidRPr="00F04C0B" w:rsidRDefault="00F04C0B" w:rsidP="00F04C0B">
      <w:pPr>
        <w:rPr>
          <w:lang w:val="fr-BE"/>
        </w:rPr>
      </w:pPr>
      <w:r w:rsidRPr="00F04C0B">
        <w:rPr>
          <w:lang w:val="fr-BE"/>
        </w:rPr>
        <w:t> </w:t>
      </w:r>
    </w:p>
    <w:p w14:paraId="5F835D6A" w14:textId="77777777" w:rsidR="00F04C0B" w:rsidRPr="00F04C0B" w:rsidRDefault="00F04C0B" w:rsidP="00F04C0B">
      <w:pPr>
        <w:rPr>
          <w:lang w:val="fr-BE"/>
        </w:rPr>
      </w:pPr>
      <w:r w:rsidRPr="00F04C0B">
        <w:rPr>
          <w:lang w:val="fr-BE"/>
        </w:rPr>
        <w:t> </w:t>
      </w:r>
    </w:p>
    <w:p w14:paraId="4DA392AF" w14:textId="77777777" w:rsidR="00F04C0B" w:rsidRPr="00F04C0B" w:rsidRDefault="00F04C0B" w:rsidP="00F04C0B">
      <w:pPr>
        <w:rPr>
          <w:lang w:val="fr-BE"/>
        </w:rPr>
      </w:pPr>
      <w:r>
        <w:rPr>
          <w:rFonts w:ascii="Open Sans" w:hAnsi="Open Sans" w:cs="Open Sans"/>
          <w:b/>
          <w:bCs/>
          <w:color w:val="F7535B"/>
          <w:sz w:val="48"/>
          <w:szCs w:val="48"/>
          <w:lang w:val="fr-BE"/>
        </w:rPr>
        <w:lastRenderedPageBreak/>
        <w:t>Concertation lancée pour limiter les demandes injustifiées auprès de la DG HAN</w:t>
      </w:r>
    </w:p>
    <w:p w14:paraId="173F21FD" w14:textId="77777777" w:rsidR="00F04C0B" w:rsidRPr="00F04C0B" w:rsidRDefault="00F04C0B" w:rsidP="00F04C0B">
      <w:pPr>
        <w:rPr>
          <w:lang w:val="fr-BE"/>
        </w:rPr>
      </w:pPr>
      <w:r>
        <w:rPr>
          <w:rFonts w:ascii="Open Sans" w:hAnsi="Open Sans" w:cs="Open Sans"/>
          <w:color w:val="5E7A88"/>
          <w:lang w:val="fr-BE"/>
        </w:rPr>
        <w:t>Publié le 10 octobre 2025</w:t>
      </w:r>
    </w:p>
    <w:p w14:paraId="6C07954A" w14:textId="77777777" w:rsidR="00F04C0B" w:rsidRPr="00F04C0B" w:rsidRDefault="00F04C0B" w:rsidP="00F04C0B">
      <w:pPr>
        <w:rPr>
          <w:lang w:val="fr-BE"/>
        </w:rPr>
      </w:pPr>
      <w:r>
        <w:rPr>
          <w:rFonts w:ascii="Open Sans" w:hAnsi="Open Sans" w:cs="Open Sans"/>
          <w:color w:val="5E7A88"/>
          <w:sz w:val="21"/>
          <w:szCs w:val="21"/>
          <w:bdr w:val="single" w:sz="8" w:space="0" w:color="auto" w:frame="1"/>
          <w:lang w:val="fr-BE"/>
        </w:rPr>
        <w:t xml:space="preserve">Toutes les </w:t>
      </w:r>
      <w:proofErr w:type="spellStart"/>
      <w:r>
        <w:rPr>
          <w:rFonts w:ascii="Open Sans" w:hAnsi="Open Sans" w:cs="Open Sans"/>
          <w:color w:val="5E7A88"/>
          <w:sz w:val="21"/>
          <w:szCs w:val="21"/>
          <w:bdr w:val="single" w:sz="8" w:space="0" w:color="auto" w:frame="1"/>
          <w:lang w:val="fr-BE"/>
        </w:rPr>
        <w:t>DG'sDG</w:t>
      </w:r>
      <w:proofErr w:type="spellEnd"/>
      <w:r>
        <w:rPr>
          <w:rFonts w:ascii="Open Sans" w:hAnsi="Open Sans" w:cs="Open Sans"/>
          <w:color w:val="5E7A88"/>
          <w:sz w:val="21"/>
          <w:szCs w:val="21"/>
          <w:bdr w:val="single" w:sz="8" w:space="0" w:color="auto" w:frame="1"/>
          <w:lang w:val="fr-BE"/>
        </w:rPr>
        <w:t xml:space="preserve"> Han</w:t>
      </w:r>
    </w:p>
    <w:p w14:paraId="79F7226D" w14:textId="77777777" w:rsidR="00F04C0B" w:rsidRPr="00F04C0B" w:rsidRDefault="00F04C0B" w:rsidP="00F04C0B">
      <w:pPr>
        <w:spacing w:line="450" w:lineRule="atLeast"/>
        <w:rPr>
          <w:lang w:val="fr-BE"/>
        </w:rPr>
      </w:pPr>
      <w:r>
        <w:rPr>
          <w:rFonts w:ascii="Open Sans" w:hAnsi="Open Sans" w:cs="Open Sans"/>
          <w:b/>
          <w:bCs/>
          <w:color w:val="5E7A88"/>
          <w:sz w:val="27"/>
          <w:szCs w:val="27"/>
          <w:lang w:val="fr-BE"/>
        </w:rPr>
        <w:t>La limitation des allocations de chômage dans le temps et le renforcement des règles en matière d’invalidité exclura de nombreuses personnes de ces systèmes. Nous prévoyons dès lors une augmentation des demandes (injustifiées) auprès de la DG HAN, car une partie de ces personnes seront renvoyées vers nous, souvent sans base médicale tangible. La direction de la DG HAN a pris l’initiative de se coordonner à ce sujet avec le SPP Intégration sociale et les mutualités.</w:t>
      </w:r>
    </w:p>
    <w:p w14:paraId="18F0BB31" w14:textId="77777777" w:rsidR="00F04C0B" w:rsidRPr="00F04C0B" w:rsidRDefault="00F04C0B" w:rsidP="00F04C0B">
      <w:pPr>
        <w:spacing w:after="360"/>
        <w:rPr>
          <w:lang w:val="fr-BE"/>
        </w:rPr>
      </w:pPr>
      <w:r>
        <w:rPr>
          <w:rFonts w:ascii="Open Sans" w:hAnsi="Open Sans" w:cs="Open Sans"/>
          <w:b/>
          <w:bCs/>
          <w:color w:val="F7535B"/>
          <w:sz w:val="45"/>
          <w:szCs w:val="45"/>
          <w:lang w:val="fr-BE"/>
        </w:rPr>
        <w:t>Des chiffres marquants indiquent un problème existant de réorientation entre les régimes</w:t>
      </w:r>
    </w:p>
    <w:p w14:paraId="664A098F" w14:textId="77777777" w:rsidR="00F04C0B" w:rsidRPr="00F04C0B" w:rsidRDefault="00F04C0B" w:rsidP="00F04C0B">
      <w:pPr>
        <w:spacing w:after="360"/>
        <w:rPr>
          <w:lang w:val="fr-BE"/>
        </w:rPr>
      </w:pPr>
      <w:r>
        <w:rPr>
          <w:rFonts w:ascii="Open Sans" w:hAnsi="Open Sans" w:cs="Open Sans"/>
          <w:color w:val="5E7A88"/>
          <w:lang w:val="fr-BE"/>
        </w:rPr>
        <w:t>Parmi toutes les demandes introduites auprès de la DG HAN, 40,7 % le sont par la personne en situation de handicap elle-même (ou par un proche). Nos propres assistants sociaux prennent en charge 4 % des demandes. La majorité des demandes provient de nos partenaires sur le terrain : 41,4 % sont faites par une mutualité, 13,5 % par une commune ou un CPAS. </w:t>
      </w:r>
    </w:p>
    <w:p w14:paraId="415DAD15" w14:textId="4A917C36" w:rsidR="00F04C0B" w:rsidRPr="00F04C0B" w:rsidRDefault="00F04C0B" w:rsidP="00F04C0B">
      <w:pPr>
        <w:spacing w:after="360"/>
        <w:rPr>
          <w:lang w:val="fr-BE"/>
        </w:rPr>
      </w:pPr>
      <w:r>
        <w:rPr>
          <w:rFonts w:ascii="Open Sans" w:hAnsi="Open Sans" w:cs="Open Sans"/>
          <w:color w:val="5E7A88"/>
          <w:lang w:val="fr-BE"/>
        </w:rPr>
        <w:t xml:space="preserve">Il </w:t>
      </w:r>
      <w:proofErr w:type="gramStart"/>
      <w:r>
        <w:rPr>
          <w:rFonts w:ascii="Open Sans" w:hAnsi="Open Sans" w:cs="Open Sans"/>
          <w:color w:val="5E7A88"/>
          <w:lang w:val="fr-BE"/>
        </w:rPr>
        <w:t>remonte  du</w:t>
      </w:r>
      <w:proofErr w:type="gramEnd"/>
      <w:r>
        <w:rPr>
          <w:rFonts w:ascii="Open Sans" w:hAnsi="Open Sans" w:cs="Open Sans"/>
          <w:color w:val="5E7A88"/>
          <w:lang w:val="fr-BE"/>
        </w:rPr>
        <w:t xml:space="preserve"> terrain que les CPAS recommandent, ces derniers temps, d’introduire d’abord une demande auprès de la DG HAN avant de solliciter le revenu d’intégration au CPAS. Ce constat est confirmé par les données que nous collectons. Alors que 52 % des demandes introduites par nos propres assistants sociaux</w:t>
      </w:r>
      <w:r w:rsidR="0001179F">
        <w:rPr>
          <w:rFonts w:ascii="Open Sans" w:hAnsi="Open Sans" w:cs="Open Sans"/>
          <w:color w:val="5E7A88"/>
          <w:lang w:val="fr-BE"/>
        </w:rPr>
        <w:t xml:space="preserve"> </w:t>
      </w:r>
      <w:r>
        <w:rPr>
          <w:rFonts w:ascii="Open Sans" w:hAnsi="Open Sans" w:cs="Open Sans"/>
          <w:color w:val="5E7A88"/>
          <w:lang w:val="fr-BE"/>
        </w:rPr>
        <w:t>font l’objet d’une décision négative, ce taux monte à 62 % pour les mutualités et même à 68 % pour les CPAS (chiffres 2024). Il est surtout frappant de constater que le nombre de dossiers refusés pour des raisons médicales est en augmentation. Cela indique que les personnes introduisent plus souvent une demande sans avoir un handicap ouvrant droit à une allocation. </w:t>
      </w:r>
    </w:p>
    <w:p w14:paraId="41C5DB51" w14:textId="77777777" w:rsidR="00F04C0B" w:rsidRPr="00F04C0B" w:rsidRDefault="00F04C0B" w:rsidP="00F04C0B">
      <w:pPr>
        <w:spacing w:after="360"/>
        <w:rPr>
          <w:lang w:val="fr-BE"/>
        </w:rPr>
      </w:pPr>
      <w:r>
        <w:rPr>
          <w:rFonts w:ascii="Open Sans" w:hAnsi="Open Sans" w:cs="Open Sans"/>
          <w:color w:val="5E7A88"/>
          <w:lang w:val="fr-BE"/>
        </w:rPr>
        <w:lastRenderedPageBreak/>
        <w:t>Cela pose un problème pour la charge de travail de nos équipes : dès qu’une demande est introduite, la procédure d’évaluation du handicap et l'examen administratif du dossier sont lancés. Nos équipes perdent donc du temps sur des dossiers qui ne seraient jamais éligibles, ce qui allonge aussi le délai d’attente pour les personnes qui le sont réellement. Il est donc crucial d’informer correctement nos partenaires sur les situations où il n’est pas utile d’introduire une demande. </w:t>
      </w:r>
    </w:p>
    <w:p w14:paraId="5E7B805A" w14:textId="77777777" w:rsidR="00F04C0B" w:rsidRPr="00F04C0B" w:rsidRDefault="00F04C0B" w:rsidP="00F04C0B">
      <w:pPr>
        <w:spacing w:after="360"/>
        <w:rPr>
          <w:lang w:val="fr-BE"/>
        </w:rPr>
      </w:pPr>
      <w:r>
        <w:rPr>
          <w:rFonts w:ascii="Open Sans" w:hAnsi="Open Sans" w:cs="Open Sans"/>
          <w:b/>
          <w:bCs/>
          <w:color w:val="F7535B"/>
          <w:sz w:val="45"/>
          <w:szCs w:val="45"/>
          <w:lang w:val="fr-BE"/>
        </w:rPr>
        <w:t>Concertation avec le SPP Intégration sociale, la VVSG et les mutualités</w:t>
      </w:r>
    </w:p>
    <w:p w14:paraId="42F7D2F0" w14:textId="77777777" w:rsidR="00F04C0B" w:rsidRPr="00F04C0B" w:rsidRDefault="00F04C0B" w:rsidP="00F04C0B">
      <w:pPr>
        <w:spacing w:after="360"/>
        <w:rPr>
          <w:lang w:val="fr-BE"/>
        </w:rPr>
      </w:pPr>
      <w:r>
        <w:rPr>
          <w:rFonts w:ascii="Open Sans" w:hAnsi="Open Sans" w:cs="Open Sans"/>
          <w:color w:val="5E7A88"/>
          <w:lang w:val="fr-BE"/>
        </w:rPr>
        <w:t>Pour prévenir la hausse de la charge de travail et garder le contrôle sur les délais de traitement pour les personnes en situation de handicap, la direction de la DG HAN a pris l’initiative de lancer une concertation avec les autres instances concernées.  </w:t>
      </w:r>
    </w:p>
    <w:p w14:paraId="38641DA6" w14:textId="77777777" w:rsidR="00F04C0B" w:rsidRPr="00F04C0B" w:rsidRDefault="00F04C0B" w:rsidP="00F04C0B">
      <w:pPr>
        <w:spacing w:after="360"/>
        <w:rPr>
          <w:lang w:val="fr-BE"/>
        </w:rPr>
      </w:pPr>
      <w:r>
        <w:rPr>
          <w:rFonts w:ascii="Open Sans" w:hAnsi="Open Sans" w:cs="Open Sans"/>
          <w:color w:val="5E7A88"/>
          <w:lang w:val="fr-BE"/>
        </w:rPr>
        <w:t>Le 30 septembre, une rencontre a eu lieu avec le SPP Intégration sociale (SPP IS). Le SPP IS rembourse aux CPAS le revenu d'intégration et d'autres formes d'aide sociale accordées aux personnes dans le besoin. Il fournit des conseils et des directives sur l'application de la législation sociale afin que les CPAS travaillent de manière correcte et uniforme. Plusieurs initiatives communes vont voir le jour, telles que l’élaboration de directives par la DG HAN et une communication vers les CPAS par le SPP Intégration sociale. Il sera également examiné s’il existe certains CPAS où le refus pour raisons médicales est plus fréquent. Nous pourrons alors entreprendre des actions communes pour les sensibiliser. </w:t>
      </w:r>
    </w:p>
    <w:p w14:paraId="73D248B0" w14:textId="77777777" w:rsidR="00F04C0B" w:rsidRPr="00F04C0B" w:rsidRDefault="00F04C0B" w:rsidP="00F04C0B">
      <w:pPr>
        <w:spacing w:after="360"/>
        <w:rPr>
          <w:lang w:val="fr-BE"/>
        </w:rPr>
      </w:pPr>
      <w:r>
        <w:rPr>
          <w:rFonts w:ascii="Open Sans" w:hAnsi="Open Sans" w:cs="Open Sans"/>
          <w:color w:val="5E7A88"/>
          <w:lang w:val="fr-BE"/>
        </w:rPr>
        <w:t>Le 10 octobre, une réunion avec les mutualités est prévue. Elle portera sur l’impact attendu du renforcement des conditions pour l’allocation d’invalidité et sur les mesures visant à réintégrer les personnes sur le marché du travail. </w:t>
      </w:r>
    </w:p>
    <w:p w14:paraId="653B6A8B" w14:textId="77777777" w:rsidR="00F04C0B" w:rsidRPr="00F04C0B" w:rsidRDefault="00F04C0B" w:rsidP="00F04C0B">
      <w:pPr>
        <w:spacing w:after="360"/>
        <w:rPr>
          <w:lang w:val="fr-BE"/>
        </w:rPr>
      </w:pPr>
      <w:r>
        <w:rPr>
          <w:rFonts w:ascii="Open Sans" w:hAnsi="Open Sans" w:cs="Open Sans"/>
          <w:color w:val="5E7A88"/>
          <w:lang w:val="fr-BE"/>
        </w:rPr>
        <w:t>Dans le cadre de la réforme de la loi de 1987 relative aux allocations aux personnes en situation de handicap, des concertations régulières auront lieu avec ces parties prenantes importantes. </w:t>
      </w:r>
    </w:p>
    <w:p w14:paraId="337331D6" w14:textId="77777777" w:rsidR="00F04C0B" w:rsidRPr="00F04C0B" w:rsidRDefault="00F04C0B" w:rsidP="00F04C0B">
      <w:pPr>
        <w:rPr>
          <w:lang w:val="fr-BE"/>
        </w:rPr>
      </w:pPr>
      <w:r>
        <w:rPr>
          <w:rFonts w:ascii="Open Sans" w:hAnsi="Open Sans" w:cs="Open Sans"/>
          <w:color w:val="5E7A88"/>
          <w:lang w:val="fr-BE"/>
        </w:rPr>
        <w:t> </w:t>
      </w:r>
    </w:p>
    <w:p w14:paraId="654BA253" w14:textId="77777777" w:rsidR="00F04C0B" w:rsidRPr="00F04C0B" w:rsidRDefault="00F04C0B" w:rsidP="00F04C0B">
      <w:pPr>
        <w:rPr>
          <w:lang w:val="nl-BE"/>
        </w:rPr>
      </w:pPr>
      <w:r w:rsidRPr="00F04C0B">
        <w:rPr>
          <w:lang w:val="nl-BE"/>
        </w:rPr>
        <w:t xml:space="preserve">=================== </w:t>
      </w:r>
    </w:p>
    <w:p w14:paraId="219F4436" w14:textId="77777777" w:rsidR="00F04C0B" w:rsidRPr="00F04C0B" w:rsidRDefault="00F04C0B" w:rsidP="00F04C0B">
      <w:pPr>
        <w:rPr>
          <w:lang w:val="nl-BE"/>
        </w:rPr>
      </w:pPr>
      <w:r w:rsidRPr="00F04C0B">
        <w:rPr>
          <w:rFonts w:ascii="Open Sans" w:hAnsi="Open Sans" w:cs="Open Sans"/>
          <w:b/>
          <w:bCs/>
          <w:color w:val="F7535B"/>
          <w:sz w:val="48"/>
          <w:szCs w:val="48"/>
          <w:lang w:val="nl-BE"/>
        </w:rPr>
        <w:t>Overleg gestart om onterechte aanvragen bij DG HAN te beperken</w:t>
      </w:r>
    </w:p>
    <w:p w14:paraId="7608A155" w14:textId="77777777" w:rsidR="00F04C0B" w:rsidRPr="00F04C0B" w:rsidRDefault="00F04C0B" w:rsidP="00F04C0B">
      <w:pPr>
        <w:rPr>
          <w:lang w:val="nl-BE"/>
        </w:rPr>
      </w:pPr>
      <w:r w:rsidRPr="00F04C0B">
        <w:rPr>
          <w:rFonts w:ascii="Open Sans" w:hAnsi="Open Sans" w:cs="Open Sans"/>
          <w:color w:val="5E7A88"/>
          <w:lang w:val="nl-BE"/>
        </w:rPr>
        <w:lastRenderedPageBreak/>
        <w:t>Gepubliceerd op 10 oktober 2025</w:t>
      </w:r>
    </w:p>
    <w:p w14:paraId="4422324A" w14:textId="77777777" w:rsidR="00F04C0B" w:rsidRPr="00F04C0B" w:rsidRDefault="00F04C0B" w:rsidP="00F04C0B">
      <w:pPr>
        <w:rPr>
          <w:lang w:val="nl-BE"/>
        </w:rPr>
      </w:pPr>
      <w:r w:rsidRPr="00F04C0B">
        <w:rPr>
          <w:rFonts w:ascii="Open Sans" w:hAnsi="Open Sans" w:cs="Open Sans"/>
          <w:color w:val="5E7A88"/>
          <w:sz w:val="21"/>
          <w:szCs w:val="21"/>
          <w:bdr w:val="single" w:sz="8" w:space="0" w:color="auto" w:frame="1"/>
          <w:lang w:val="nl-BE"/>
        </w:rPr>
        <w:t xml:space="preserve">Alle </w:t>
      </w:r>
      <w:proofErr w:type="spellStart"/>
      <w:r w:rsidRPr="00F04C0B">
        <w:rPr>
          <w:rFonts w:ascii="Open Sans" w:hAnsi="Open Sans" w:cs="Open Sans"/>
          <w:color w:val="5E7A88"/>
          <w:sz w:val="21"/>
          <w:szCs w:val="21"/>
          <w:bdr w:val="single" w:sz="8" w:space="0" w:color="auto" w:frame="1"/>
          <w:lang w:val="nl-BE"/>
        </w:rPr>
        <w:t>DG’sDG</w:t>
      </w:r>
      <w:proofErr w:type="spellEnd"/>
      <w:r w:rsidRPr="00F04C0B">
        <w:rPr>
          <w:rFonts w:ascii="Open Sans" w:hAnsi="Open Sans" w:cs="Open Sans"/>
          <w:color w:val="5E7A88"/>
          <w:sz w:val="21"/>
          <w:szCs w:val="21"/>
          <w:bdr w:val="single" w:sz="8" w:space="0" w:color="auto" w:frame="1"/>
          <w:lang w:val="nl-BE"/>
        </w:rPr>
        <w:t xml:space="preserve"> Han</w:t>
      </w:r>
    </w:p>
    <w:p w14:paraId="6EF016D3" w14:textId="77777777" w:rsidR="00F04C0B" w:rsidRPr="00F04C0B" w:rsidRDefault="00F04C0B" w:rsidP="00F04C0B">
      <w:pPr>
        <w:spacing w:line="450" w:lineRule="atLeast"/>
        <w:rPr>
          <w:lang w:val="nl-BE"/>
        </w:rPr>
      </w:pPr>
      <w:r w:rsidRPr="00F04C0B">
        <w:rPr>
          <w:rFonts w:ascii="Open Sans" w:hAnsi="Open Sans" w:cs="Open Sans"/>
          <w:b/>
          <w:bCs/>
          <w:color w:val="5E7A88"/>
          <w:sz w:val="27"/>
          <w:szCs w:val="27"/>
          <w:lang w:val="nl-BE"/>
        </w:rPr>
        <w:t>De beperking van de werkloosheidsuitkeringen in de tijd en de verstrenging van de regels rond invaliditeit zullen veel mensen uitsluiten van deze stelsels. We verwachten daarom een toename van (ongegronde) aanvragen bij de DG HAN, omdat een deel van deze mensen naar ons wordt doorverwezen, vaak zonder medische grond. De directie van DG HAN nam het initiatief om hierover af te stemmen met de POD Maatschappelijke Integratie en de ziekenfondsen.</w:t>
      </w:r>
    </w:p>
    <w:p w14:paraId="0BA8839B" w14:textId="77777777" w:rsidR="00F04C0B" w:rsidRPr="00F04C0B" w:rsidRDefault="00F04C0B" w:rsidP="00F04C0B">
      <w:pPr>
        <w:spacing w:after="360"/>
        <w:rPr>
          <w:lang w:val="nl-BE"/>
        </w:rPr>
      </w:pPr>
      <w:r w:rsidRPr="00F04C0B">
        <w:rPr>
          <w:rFonts w:ascii="Open Sans" w:hAnsi="Open Sans" w:cs="Open Sans"/>
          <w:b/>
          <w:bCs/>
          <w:color w:val="F7535B"/>
          <w:sz w:val="45"/>
          <w:szCs w:val="45"/>
          <w:lang w:val="nl-BE"/>
        </w:rPr>
        <w:t>Markante cijfers duiden op een bestaand probleem van doorverwijzing tussen stelsels</w:t>
      </w:r>
    </w:p>
    <w:p w14:paraId="5ACD9AF6" w14:textId="77777777" w:rsidR="00F04C0B" w:rsidRPr="00F04C0B" w:rsidRDefault="00F04C0B" w:rsidP="00F04C0B">
      <w:pPr>
        <w:spacing w:after="360"/>
        <w:rPr>
          <w:lang w:val="nl-BE"/>
        </w:rPr>
      </w:pPr>
      <w:r w:rsidRPr="00F04C0B">
        <w:rPr>
          <w:rFonts w:ascii="Open Sans" w:hAnsi="Open Sans" w:cs="Open Sans"/>
          <w:color w:val="5E7A88"/>
          <w:lang w:val="nl-BE"/>
        </w:rPr>
        <w:t>Van alle aanvragen bij de DG HAN worden er 40,7% ingediend door de persoon met een handicap zelf (of een naaste). Onze eigen maatschappelijke assistenten zijn goed voor 4% van de aanvragen. Het grootste deel van de aanvragen wordt ingediend door onze partners op het terrein: 41,4% door een ziekenfonds, 13,5% door een gemeente of OCMW. </w:t>
      </w:r>
    </w:p>
    <w:p w14:paraId="1CBEBE6A" w14:textId="77777777" w:rsidR="00F04C0B" w:rsidRPr="00F04C0B" w:rsidRDefault="00F04C0B" w:rsidP="00F04C0B">
      <w:pPr>
        <w:spacing w:after="360"/>
        <w:rPr>
          <w:lang w:val="nl-BE"/>
        </w:rPr>
      </w:pPr>
      <w:r w:rsidRPr="00F04C0B">
        <w:rPr>
          <w:rFonts w:ascii="Open Sans" w:hAnsi="Open Sans" w:cs="Open Sans"/>
          <w:color w:val="5E7A88"/>
          <w:lang w:val="nl-BE"/>
        </w:rPr>
        <w:t xml:space="preserve">We merken uit signalen van het terrein dat </w:t>
      </w:r>
      <w:proofErr w:type="spellStart"/>
      <w:r w:rsidRPr="00F04C0B">
        <w:rPr>
          <w:rFonts w:ascii="Open Sans" w:hAnsi="Open Sans" w:cs="Open Sans"/>
          <w:color w:val="5E7A88"/>
          <w:lang w:val="nl-BE"/>
        </w:rPr>
        <w:t>OCMW’s</w:t>
      </w:r>
      <w:proofErr w:type="spellEnd"/>
      <w:r w:rsidRPr="00F04C0B">
        <w:rPr>
          <w:rFonts w:ascii="Open Sans" w:hAnsi="Open Sans" w:cs="Open Sans"/>
          <w:color w:val="5E7A88"/>
          <w:lang w:val="nl-BE"/>
        </w:rPr>
        <w:t xml:space="preserve"> de laatste tijd aanraden om eerst een aanvraag bij de DG HAN in te dienen, vooraleer ze een leefloon kunnen aanvragen. Dat wordt ook bevestigd door de data die we verzamelen. Waar bij aanvragen door onze eigen maatschappelijke assistenten zo’n 52% uiteindelijk wordt geweigerd, gaat het bij ziekenfondsen om 62% en bij </w:t>
      </w:r>
      <w:proofErr w:type="spellStart"/>
      <w:r w:rsidRPr="00F04C0B">
        <w:rPr>
          <w:rFonts w:ascii="Open Sans" w:hAnsi="Open Sans" w:cs="Open Sans"/>
          <w:color w:val="5E7A88"/>
          <w:lang w:val="nl-BE"/>
        </w:rPr>
        <w:t>OCMW’s</w:t>
      </w:r>
      <w:proofErr w:type="spellEnd"/>
      <w:r w:rsidRPr="00F04C0B">
        <w:rPr>
          <w:rFonts w:ascii="Open Sans" w:hAnsi="Open Sans" w:cs="Open Sans"/>
          <w:color w:val="5E7A88"/>
          <w:lang w:val="nl-BE"/>
        </w:rPr>
        <w:t xml:space="preserve"> zelfs om 68% van de aanvragen (cijfers 2024). Opvallend is dat het aantal dossiers dat wordt geweigerd om medische redenen in stijgende lijn is. Dit geeft aan dat mensen vaker een aanvraag doen zonder dat ze een handicap hebben die recht zou geven op een tegemoetkoming.  </w:t>
      </w:r>
    </w:p>
    <w:p w14:paraId="5C9BA353" w14:textId="77777777" w:rsidR="00F04C0B" w:rsidRPr="00F04C0B" w:rsidRDefault="00F04C0B" w:rsidP="00F04C0B">
      <w:pPr>
        <w:spacing w:after="360"/>
        <w:rPr>
          <w:lang w:val="nl-BE"/>
        </w:rPr>
      </w:pPr>
      <w:r w:rsidRPr="00F04C0B">
        <w:rPr>
          <w:rFonts w:ascii="Open Sans" w:hAnsi="Open Sans" w:cs="Open Sans"/>
          <w:color w:val="5E7A88"/>
          <w:lang w:val="nl-BE"/>
        </w:rPr>
        <w:t xml:space="preserve">Dit vormt een probleem voor de werklast van onze teams: van zodra iemand een aanvraag indient wordt de procedure voor de evaluatie van de handicap en het administratieve onderzoek opgestart. Onze teams verliezen dus tijd aan dossiers die nooit in aanmerking zouden komen, wat de wachttijd voor mensen die wél in aanmerking komen ook langer maakt. Het is dan ook cruciaal om onze </w:t>
      </w:r>
      <w:r w:rsidRPr="00F04C0B">
        <w:rPr>
          <w:rFonts w:ascii="Open Sans" w:hAnsi="Open Sans" w:cs="Open Sans"/>
          <w:color w:val="5E7A88"/>
          <w:lang w:val="nl-BE"/>
        </w:rPr>
        <w:lastRenderedPageBreak/>
        <w:t>partners goed te informeren over situaties waarin het indienen van een aanvraag geen nut heeft.  </w:t>
      </w:r>
    </w:p>
    <w:p w14:paraId="59D5978B" w14:textId="77777777" w:rsidR="00F04C0B" w:rsidRPr="00F04C0B" w:rsidRDefault="00F04C0B" w:rsidP="00F04C0B">
      <w:pPr>
        <w:spacing w:after="360"/>
        <w:rPr>
          <w:lang w:val="nl-BE"/>
        </w:rPr>
      </w:pPr>
      <w:r w:rsidRPr="00F04C0B">
        <w:rPr>
          <w:rFonts w:ascii="Open Sans" w:hAnsi="Open Sans" w:cs="Open Sans"/>
          <w:b/>
          <w:bCs/>
          <w:color w:val="F7535B"/>
          <w:sz w:val="45"/>
          <w:szCs w:val="45"/>
          <w:lang w:val="nl-BE"/>
        </w:rPr>
        <w:t>Overleg met POD Maatschappelijke Integratie, VVSG en de ziekenfondsen</w:t>
      </w:r>
    </w:p>
    <w:p w14:paraId="72239B04" w14:textId="77777777" w:rsidR="00F04C0B" w:rsidRPr="00F04C0B" w:rsidRDefault="00F04C0B" w:rsidP="00F04C0B">
      <w:pPr>
        <w:spacing w:after="360"/>
        <w:rPr>
          <w:lang w:val="nl-BE"/>
        </w:rPr>
      </w:pPr>
      <w:r w:rsidRPr="00F04C0B">
        <w:rPr>
          <w:rFonts w:ascii="Open Sans" w:hAnsi="Open Sans" w:cs="Open Sans"/>
          <w:color w:val="5E7A88"/>
          <w:lang w:val="nl-BE"/>
        </w:rPr>
        <w:t>Om de stijgende werklast voor te zijn en de behandelingstermijnen voor mensen met een handicap onder controle te houden, nam het management van de DG HAN het initiatief om overleg op te starten met de andere betrokken instanties.  </w:t>
      </w:r>
    </w:p>
    <w:p w14:paraId="5AFEDB64" w14:textId="77777777" w:rsidR="00F04C0B" w:rsidRPr="00F04C0B" w:rsidRDefault="00F04C0B" w:rsidP="00F04C0B">
      <w:pPr>
        <w:spacing w:after="360"/>
        <w:rPr>
          <w:lang w:val="nl-BE"/>
        </w:rPr>
      </w:pPr>
      <w:r w:rsidRPr="00F04C0B">
        <w:rPr>
          <w:rFonts w:ascii="Open Sans" w:hAnsi="Open Sans" w:cs="Open Sans"/>
          <w:color w:val="5E7A88"/>
          <w:lang w:val="nl-BE"/>
        </w:rPr>
        <w:t xml:space="preserve">Op 30 september vond een ontmoeting plaats met de POD Maatschappelijke Integratie (POD MI). De POD MI vergoedt het leefloon en andere vormen van maatschappelijke hulp die </w:t>
      </w:r>
      <w:proofErr w:type="spellStart"/>
      <w:r w:rsidRPr="00F04C0B">
        <w:rPr>
          <w:rFonts w:ascii="Open Sans" w:hAnsi="Open Sans" w:cs="Open Sans"/>
          <w:color w:val="5E7A88"/>
          <w:lang w:val="nl-BE"/>
        </w:rPr>
        <w:t>OCMW’s</w:t>
      </w:r>
      <w:proofErr w:type="spellEnd"/>
      <w:r w:rsidRPr="00F04C0B">
        <w:rPr>
          <w:rFonts w:ascii="Open Sans" w:hAnsi="Open Sans" w:cs="Open Sans"/>
          <w:color w:val="5E7A88"/>
          <w:lang w:val="nl-BE"/>
        </w:rPr>
        <w:t xml:space="preserve"> toekennen aan mensen in nood. Ze biedt advies en richtlijnen over de toepassing van sociale wetgeving, zodat </w:t>
      </w:r>
      <w:proofErr w:type="spellStart"/>
      <w:r w:rsidRPr="00F04C0B">
        <w:rPr>
          <w:rFonts w:ascii="Open Sans" w:hAnsi="Open Sans" w:cs="Open Sans"/>
          <w:color w:val="5E7A88"/>
          <w:lang w:val="nl-BE"/>
        </w:rPr>
        <w:t>OCMW’s</w:t>
      </w:r>
      <w:proofErr w:type="spellEnd"/>
      <w:r w:rsidRPr="00F04C0B">
        <w:rPr>
          <w:rFonts w:ascii="Open Sans" w:hAnsi="Open Sans" w:cs="Open Sans"/>
          <w:color w:val="5E7A88"/>
          <w:lang w:val="nl-BE"/>
        </w:rPr>
        <w:t xml:space="preserve"> correct en uniform werken.  Er zullen samen verschillende initiatieven worden genomen zoals het opstellen van richtlijnen vanuit de DG HAN en een communicatie naar de </w:t>
      </w:r>
      <w:proofErr w:type="spellStart"/>
      <w:r w:rsidRPr="00F04C0B">
        <w:rPr>
          <w:rFonts w:ascii="Open Sans" w:hAnsi="Open Sans" w:cs="Open Sans"/>
          <w:color w:val="5E7A88"/>
          <w:lang w:val="nl-BE"/>
        </w:rPr>
        <w:t>OCMW’s</w:t>
      </w:r>
      <w:proofErr w:type="spellEnd"/>
      <w:r w:rsidRPr="00F04C0B">
        <w:rPr>
          <w:rFonts w:ascii="Open Sans" w:hAnsi="Open Sans" w:cs="Open Sans"/>
          <w:color w:val="5E7A88"/>
          <w:lang w:val="nl-BE"/>
        </w:rPr>
        <w:t xml:space="preserve"> vanuit de POD Maatschappelijke Integratie. Er zal ook in kaart worden gebracht of er bepaalde </w:t>
      </w:r>
      <w:proofErr w:type="spellStart"/>
      <w:r w:rsidRPr="00F04C0B">
        <w:rPr>
          <w:rFonts w:ascii="Open Sans" w:hAnsi="Open Sans" w:cs="Open Sans"/>
          <w:color w:val="5E7A88"/>
          <w:lang w:val="nl-BE"/>
        </w:rPr>
        <w:t>OCMW’s</w:t>
      </w:r>
      <w:proofErr w:type="spellEnd"/>
      <w:r w:rsidRPr="00F04C0B">
        <w:rPr>
          <w:rFonts w:ascii="Open Sans" w:hAnsi="Open Sans" w:cs="Open Sans"/>
          <w:color w:val="5E7A88"/>
          <w:lang w:val="nl-BE"/>
        </w:rPr>
        <w:t xml:space="preserve"> zijn waarbij er vaker een afwijzing is om medische redenen. Dan kunnen we samen acties ondernemen om hen te sensibiliseren. </w:t>
      </w:r>
    </w:p>
    <w:p w14:paraId="7E337DBD" w14:textId="77777777" w:rsidR="00F04C0B" w:rsidRPr="00F04C0B" w:rsidRDefault="00F04C0B" w:rsidP="00F04C0B">
      <w:pPr>
        <w:spacing w:after="360"/>
        <w:rPr>
          <w:lang w:val="nl-BE"/>
        </w:rPr>
      </w:pPr>
      <w:r w:rsidRPr="00F04C0B">
        <w:rPr>
          <w:rFonts w:ascii="Open Sans" w:hAnsi="Open Sans" w:cs="Open Sans"/>
          <w:color w:val="5E7A88"/>
          <w:lang w:val="nl-BE"/>
        </w:rPr>
        <w:t>Op 10 oktober staat een vergadering met de ziekenfondsen gepland. Daar zal het gaan over de verwachte impact van de verstrenging van de voorwaarden voor de invaliditeitsuitkering en de maatregelen om mensen terug te begeleiden naar de arbeidsmarkt. </w:t>
      </w:r>
    </w:p>
    <w:p w14:paraId="186BC9E0" w14:textId="77777777" w:rsidR="00F04C0B" w:rsidRPr="00F04C0B" w:rsidRDefault="00F04C0B" w:rsidP="00F04C0B">
      <w:pPr>
        <w:rPr>
          <w:lang w:val="nl-BE"/>
        </w:rPr>
      </w:pPr>
      <w:r w:rsidRPr="00F04C0B">
        <w:rPr>
          <w:rFonts w:ascii="Open Sans" w:hAnsi="Open Sans" w:cs="Open Sans"/>
          <w:color w:val="5E7A88"/>
          <w:lang w:val="nl-BE"/>
        </w:rPr>
        <w:t>In het kader van de hervorming van de wet van ’87 over de tegemoetkomingen voor personen met een handicap zal er regelmatig overleg plaatsvinden met deze belangrijke stakeholders.  </w:t>
      </w:r>
    </w:p>
    <w:p w14:paraId="7A2C66EB" w14:textId="77777777" w:rsidR="00F04C0B" w:rsidRPr="00F04C0B" w:rsidRDefault="00F04C0B" w:rsidP="00F04C0B">
      <w:pPr>
        <w:rPr>
          <w:lang w:val="nl-BE"/>
        </w:rPr>
      </w:pPr>
      <w:r w:rsidRPr="00F04C0B">
        <w:rPr>
          <w:lang w:val="nl-BE"/>
        </w:rPr>
        <w:t> </w:t>
      </w:r>
    </w:p>
    <w:p w14:paraId="14754FB1" w14:textId="77777777" w:rsidR="00F04C0B" w:rsidRPr="00F04C0B" w:rsidRDefault="00F04C0B" w:rsidP="00F04C0B">
      <w:pPr>
        <w:rPr>
          <w:lang w:val="nl-BE"/>
        </w:rPr>
      </w:pPr>
      <w:r w:rsidRPr="00F04C0B">
        <w:rPr>
          <w:lang w:val="nl-BE"/>
        </w:rPr>
        <w:t> </w:t>
      </w:r>
    </w:p>
    <w:p w14:paraId="737EF8C3" w14:textId="77777777" w:rsidR="00F04C0B" w:rsidRPr="00F04C0B" w:rsidRDefault="00F04C0B" w:rsidP="00F04C0B">
      <w:pPr>
        <w:rPr>
          <w:lang w:val="nl-BE"/>
        </w:rPr>
      </w:pPr>
      <w:r w:rsidRPr="00F04C0B">
        <w:rPr>
          <w:lang w:val="nl-BE"/>
        </w:rPr>
        <w:t> </w:t>
      </w:r>
    </w:p>
    <w:p w14:paraId="691A4B45" w14:textId="77777777" w:rsidR="00F04C0B" w:rsidRDefault="00F04C0B" w:rsidP="00F04C0B">
      <w:r>
        <w:rPr>
          <w:rFonts w:ascii="Calibri" w:hAnsi="Calibri" w:cs="Calibri"/>
        </w:rPr>
        <w:t xml:space="preserve">Met </w:t>
      </w:r>
      <w:proofErr w:type="spellStart"/>
      <w:r>
        <w:rPr>
          <w:rFonts w:ascii="Calibri" w:hAnsi="Calibri" w:cs="Calibri"/>
        </w:rPr>
        <w:t>vriendelijke</w:t>
      </w:r>
      <w:proofErr w:type="spellEnd"/>
      <w:r>
        <w:rPr>
          <w:rFonts w:ascii="Calibri" w:hAnsi="Calibri" w:cs="Calibri"/>
        </w:rPr>
        <w:t xml:space="preserve"> </w:t>
      </w:r>
      <w:proofErr w:type="spellStart"/>
      <w:r>
        <w:rPr>
          <w:rFonts w:ascii="Calibri" w:hAnsi="Calibri" w:cs="Calibri"/>
        </w:rPr>
        <w:t>groet</w:t>
      </w:r>
      <w:proofErr w:type="spellEnd"/>
      <w:r>
        <w:rPr>
          <w:rFonts w:ascii="Calibri" w:hAnsi="Calibri" w:cs="Calibri"/>
        </w:rPr>
        <w:t xml:space="preserve">, </w:t>
      </w:r>
    </w:p>
    <w:p w14:paraId="30C68EC7" w14:textId="77777777" w:rsidR="00F04C0B" w:rsidRDefault="00F04C0B" w:rsidP="00F04C0B">
      <w:proofErr w:type="spellStart"/>
      <w:r>
        <w:rPr>
          <w:rFonts w:ascii="Calibri" w:hAnsi="Calibri" w:cs="Calibri"/>
        </w:rPr>
        <w:t>Cordialement</w:t>
      </w:r>
      <w:proofErr w:type="spellEnd"/>
      <w:r>
        <w:rPr>
          <w:rFonts w:ascii="Calibri" w:hAnsi="Calibri" w:cs="Calibri"/>
        </w:rPr>
        <w:t xml:space="preserve">, </w:t>
      </w:r>
    </w:p>
    <w:p w14:paraId="4C6033AC" w14:textId="77777777" w:rsidR="00F04C0B" w:rsidRDefault="00F04C0B" w:rsidP="00F04C0B">
      <w:pPr>
        <w:spacing w:after="240"/>
      </w:pPr>
      <w:r>
        <w:rPr>
          <w:rFonts w:ascii="Calibri" w:hAnsi="Calibri" w:cs="Calibri"/>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956"/>
        <w:gridCol w:w="6379"/>
      </w:tblGrid>
      <w:tr w:rsidR="00F04C0B" w:rsidRPr="0001179F" w14:paraId="01A500A4" w14:textId="77777777" w:rsidTr="00F04C0B">
        <w:tc>
          <w:tcPr>
            <w:tcW w:w="2977" w:type="dxa"/>
            <w:tcMar>
              <w:top w:w="0" w:type="dxa"/>
              <w:left w:w="108" w:type="dxa"/>
              <w:bottom w:w="0" w:type="dxa"/>
              <w:right w:w="108" w:type="dxa"/>
            </w:tcMar>
            <w:hideMark/>
          </w:tcPr>
          <w:p w14:paraId="21AB1CFC" w14:textId="548FC51C" w:rsidR="00F04C0B" w:rsidRDefault="00F04C0B">
            <w:r>
              <w:rPr>
                <w:rFonts w:ascii="Calibri" w:hAnsi="Calibri" w:cs="Calibri"/>
                <w:noProof/>
              </w:rPr>
              <w:lastRenderedPageBreak/>
              <w:drawing>
                <wp:inline distT="0" distB="0" distL="0" distR="0" wp14:anchorId="6466D46D" wp14:editId="22273101">
                  <wp:extent cx="3009900" cy="1889760"/>
                  <wp:effectExtent l="0" t="0" r="0" b="15240"/>
                  <wp:docPr id="1258374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009900" cy="188976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hideMark/>
          </w:tcPr>
          <w:p w14:paraId="3C83BEAC" w14:textId="77777777" w:rsidR="00F04C0B" w:rsidRPr="00F04C0B" w:rsidRDefault="00F04C0B">
            <w:pPr>
              <w:autoSpaceDE w:val="0"/>
              <w:autoSpaceDN w:val="0"/>
              <w:rPr>
                <w:lang w:val="fr-BE"/>
              </w:rPr>
            </w:pPr>
            <w:r>
              <w:rPr>
                <w:rFonts w:ascii="Calibri" w:hAnsi="Calibri" w:cs="Calibri"/>
                <w:b/>
                <w:bCs/>
                <w:color w:val="000000"/>
                <w:lang w:val="fr-FR"/>
              </w:rPr>
              <w:t>Conseil Supérieur National des Personnes Handicapées</w:t>
            </w:r>
          </w:p>
          <w:p w14:paraId="25369F22" w14:textId="77777777" w:rsidR="00F04C0B" w:rsidRPr="00F04C0B" w:rsidRDefault="00F04C0B">
            <w:pPr>
              <w:autoSpaceDE w:val="0"/>
              <w:autoSpaceDN w:val="0"/>
              <w:rPr>
                <w:lang w:val="fr-BE"/>
              </w:rPr>
            </w:pPr>
            <w:r>
              <w:rPr>
                <w:rFonts w:ascii="Calibri" w:hAnsi="Calibri" w:cs="Calibri"/>
                <w:color w:val="000000"/>
                <w:sz w:val="18"/>
                <w:szCs w:val="18"/>
                <w:lang w:val="fr-FR"/>
              </w:rPr>
              <w:t>Finance Tower - Boulevard du Jardin Botanique 50, boîte 150, 1000 Bruxelles</w:t>
            </w:r>
          </w:p>
          <w:p w14:paraId="3B839C3D" w14:textId="77777777" w:rsidR="00F04C0B" w:rsidRPr="00F04C0B" w:rsidRDefault="00F04C0B">
            <w:pPr>
              <w:autoSpaceDE w:val="0"/>
              <w:autoSpaceDN w:val="0"/>
              <w:rPr>
                <w:lang w:val="nl-BE"/>
              </w:rPr>
            </w:pPr>
            <w:r w:rsidRPr="0001179F">
              <w:rPr>
                <w:rFonts w:ascii="Calibri" w:hAnsi="Calibri" w:cs="Calibri"/>
                <w:color w:val="000000"/>
                <w:sz w:val="18"/>
                <w:szCs w:val="18"/>
                <w:lang w:val="nl-BE"/>
              </w:rPr>
              <w:br/>
            </w:r>
            <w:r w:rsidRPr="00F04C0B">
              <w:rPr>
                <w:rFonts w:ascii="Calibri" w:hAnsi="Calibri" w:cs="Calibri"/>
                <w:b/>
                <w:bCs/>
                <w:color w:val="000000"/>
                <w:lang w:val="nl-BE"/>
              </w:rPr>
              <w:t>Nationale Hoge Raad voor Personen met een Handicap</w:t>
            </w:r>
          </w:p>
          <w:p w14:paraId="430DB58A" w14:textId="77777777" w:rsidR="00F04C0B" w:rsidRPr="00F04C0B" w:rsidRDefault="00F04C0B">
            <w:pPr>
              <w:autoSpaceDE w:val="0"/>
              <w:autoSpaceDN w:val="0"/>
              <w:rPr>
                <w:lang w:val="nl-BE"/>
              </w:rPr>
            </w:pPr>
            <w:r w:rsidRPr="00F04C0B">
              <w:rPr>
                <w:rFonts w:ascii="Calibri" w:hAnsi="Calibri" w:cs="Calibri"/>
                <w:color w:val="000000"/>
                <w:sz w:val="18"/>
                <w:szCs w:val="18"/>
                <w:lang w:val="nl-BE"/>
              </w:rPr>
              <w:t xml:space="preserve">Finance </w:t>
            </w:r>
            <w:proofErr w:type="spellStart"/>
            <w:r w:rsidRPr="00F04C0B">
              <w:rPr>
                <w:rFonts w:ascii="Calibri" w:hAnsi="Calibri" w:cs="Calibri"/>
                <w:color w:val="000000"/>
                <w:sz w:val="18"/>
                <w:szCs w:val="18"/>
                <w:lang w:val="nl-BE"/>
              </w:rPr>
              <w:t>Tower</w:t>
            </w:r>
            <w:proofErr w:type="spellEnd"/>
            <w:r w:rsidRPr="00F04C0B">
              <w:rPr>
                <w:rFonts w:ascii="Calibri" w:hAnsi="Calibri" w:cs="Calibri"/>
                <w:color w:val="000000"/>
                <w:sz w:val="18"/>
                <w:szCs w:val="18"/>
                <w:lang w:val="nl-BE"/>
              </w:rPr>
              <w:t xml:space="preserve"> - Kruidtuinlaan 50, bus 150, 1000 Brussel</w:t>
            </w:r>
          </w:p>
          <w:p w14:paraId="7FFA3FC1" w14:textId="77777777" w:rsidR="00F04C0B" w:rsidRPr="00F04C0B" w:rsidRDefault="00F04C0B">
            <w:pPr>
              <w:autoSpaceDE w:val="0"/>
              <w:autoSpaceDN w:val="0"/>
              <w:rPr>
                <w:lang w:val="nl-BE"/>
              </w:rPr>
            </w:pPr>
            <w:r w:rsidRPr="00F04C0B">
              <w:rPr>
                <w:rFonts w:ascii="Calibri" w:hAnsi="Calibri" w:cs="Calibri"/>
                <w:color w:val="000000"/>
                <w:sz w:val="18"/>
                <w:szCs w:val="18"/>
                <w:lang w:val="nl-BE"/>
              </w:rPr>
              <w:t> </w:t>
            </w:r>
          </w:p>
          <w:p w14:paraId="3E6CBA09" w14:textId="77777777" w:rsidR="00F04C0B" w:rsidRPr="00F04C0B" w:rsidRDefault="00F04C0B">
            <w:pPr>
              <w:autoSpaceDE w:val="0"/>
              <w:autoSpaceDN w:val="0"/>
              <w:rPr>
                <w:lang w:val="nl-BE"/>
              </w:rPr>
            </w:pPr>
            <w:r w:rsidRPr="00F04C0B">
              <w:rPr>
                <w:rFonts w:ascii="Calibri" w:hAnsi="Calibri" w:cs="Calibri"/>
                <w:color w:val="000000"/>
                <w:sz w:val="18"/>
                <w:szCs w:val="18"/>
                <w:lang w:val="nl-BE"/>
              </w:rPr>
              <w:t>+32 (0)2 509 84 21</w:t>
            </w:r>
          </w:p>
          <w:p w14:paraId="6C29CCE6" w14:textId="77777777" w:rsidR="00F04C0B" w:rsidRPr="00F04C0B" w:rsidRDefault="00F04C0B">
            <w:pPr>
              <w:autoSpaceDE w:val="0"/>
              <w:autoSpaceDN w:val="0"/>
              <w:rPr>
                <w:lang w:val="nl-BE"/>
              </w:rPr>
            </w:pPr>
            <w:hyperlink r:id="rId18" w:history="1">
              <w:r w:rsidRPr="00F04C0B">
                <w:rPr>
                  <w:rStyle w:val="Hyperlink"/>
                  <w:rFonts w:ascii="Helvetica" w:hAnsi="Helvetica" w:cs="Helvetica"/>
                  <w:sz w:val="18"/>
                  <w:szCs w:val="18"/>
                  <w:shd w:val="clear" w:color="auto" w:fill="FFFFFF"/>
                  <w:lang w:val="nl-BE"/>
                </w:rPr>
                <w:t>info@ph.belgium.be</w:t>
              </w:r>
            </w:hyperlink>
            <w:r w:rsidRPr="00F04C0B">
              <w:rPr>
                <w:rFonts w:ascii="Helvetica" w:hAnsi="Helvetica" w:cs="Helvetica"/>
                <w:color w:val="333333"/>
                <w:sz w:val="18"/>
                <w:szCs w:val="18"/>
                <w:shd w:val="clear" w:color="auto" w:fill="FFFFFF"/>
                <w:lang w:val="nl-BE"/>
              </w:rPr>
              <w:t> </w:t>
            </w:r>
          </w:p>
          <w:p w14:paraId="1AA68765" w14:textId="77777777" w:rsidR="00F04C0B" w:rsidRPr="00F04C0B" w:rsidRDefault="00F04C0B">
            <w:pPr>
              <w:autoSpaceDE w:val="0"/>
              <w:autoSpaceDN w:val="0"/>
              <w:rPr>
                <w:lang w:val="nl-BE"/>
              </w:rPr>
            </w:pPr>
            <w:hyperlink r:id="rId19" w:history="1">
              <w:r w:rsidRPr="00F04C0B">
                <w:rPr>
                  <w:rStyle w:val="Hyperlink"/>
                  <w:rFonts w:ascii="Calibri" w:hAnsi="Calibri" w:cs="Calibri"/>
                  <w:sz w:val="18"/>
                  <w:szCs w:val="18"/>
                  <w:lang w:val="nl-BE"/>
                </w:rPr>
                <w:t>https://ph.belgium.be</w:t>
              </w:r>
            </w:hyperlink>
            <w:r w:rsidRPr="00F04C0B">
              <w:rPr>
                <w:rFonts w:ascii="Calibri" w:hAnsi="Calibri" w:cs="Calibri"/>
                <w:color w:val="000000"/>
                <w:sz w:val="18"/>
                <w:szCs w:val="18"/>
                <w:lang w:val="nl-BE"/>
              </w:rPr>
              <w:br/>
            </w:r>
            <w:r w:rsidRPr="00F04C0B">
              <w:rPr>
                <w:rFonts w:ascii="Calibri" w:hAnsi="Calibri" w:cs="Calibri"/>
                <w:color w:val="000000"/>
                <w:sz w:val="18"/>
                <w:szCs w:val="18"/>
                <w:lang w:val="nl-BE"/>
              </w:rPr>
              <w:br/>
            </w:r>
            <w:r w:rsidRPr="00F04C0B">
              <w:rPr>
                <w:rFonts w:ascii="Calibri" w:hAnsi="Calibri" w:cs="Calibri"/>
                <w:i/>
                <w:iCs/>
                <w:color w:val="C10B22"/>
                <w:lang w:val="nl-BE"/>
              </w:rPr>
              <w:t xml:space="preserve">Rien </w:t>
            </w:r>
            <w:proofErr w:type="spellStart"/>
            <w:r w:rsidRPr="00F04C0B">
              <w:rPr>
                <w:rFonts w:ascii="Calibri" w:hAnsi="Calibri" w:cs="Calibri"/>
                <w:i/>
                <w:iCs/>
                <w:color w:val="C10B22"/>
                <w:lang w:val="nl-BE"/>
              </w:rPr>
              <w:t>sur</w:t>
            </w:r>
            <w:proofErr w:type="spellEnd"/>
            <w:r w:rsidRPr="00F04C0B">
              <w:rPr>
                <w:rFonts w:ascii="Calibri" w:hAnsi="Calibri" w:cs="Calibri"/>
                <w:i/>
                <w:iCs/>
                <w:color w:val="C10B22"/>
                <w:lang w:val="nl-BE"/>
              </w:rPr>
              <w:t xml:space="preserve"> </w:t>
            </w:r>
            <w:proofErr w:type="spellStart"/>
            <w:r w:rsidRPr="00F04C0B">
              <w:rPr>
                <w:rFonts w:ascii="Calibri" w:hAnsi="Calibri" w:cs="Calibri"/>
                <w:i/>
                <w:iCs/>
                <w:color w:val="C10B22"/>
                <w:lang w:val="nl-BE"/>
              </w:rPr>
              <w:t>nous</w:t>
            </w:r>
            <w:proofErr w:type="spellEnd"/>
            <w:r w:rsidRPr="00F04C0B">
              <w:rPr>
                <w:rFonts w:ascii="Calibri" w:hAnsi="Calibri" w:cs="Calibri"/>
                <w:i/>
                <w:iCs/>
                <w:color w:val="C10B22"/>
                <w:lang w:val="nl-BE"/>
              </w:rPr>
              <w:t xml:space="preserve"> sans </w:t>
            </w:r>
            <w:proofErr w:type="spellStart"/>
            <w:r w:rsidRPr="00F04C0B">
              <w:rPr>
                <w:rFonts w:ascii="Calibri" w:hAnsi="Calibri" w:cs="Calibri"/>
                <w:i/>
                <w:iCs/>
                <w:color w:val="C10B22"/>
                <w:lang w:val="nl-BE"/>
              </w:rPr>
              <w:t>nous</w:t>
            </w:r>
            <w:proofErr w:type="spellEnd"/>
            <w:r w:rsidRPr="00F04C0B">
              <w:rPr>
                <w:rFonts w:ascii="Calibri" w:hAnsi="Calibri" w:cs="Calibri"/>
                <w:i/>
                <w:iCs/>
                <w:color w:val="C10B22"/>
                <w:lang w:val="nl-BE"/>
              </w:rPr>
              <w:t xml:space="preserve"> - Niets over ons zonder ons</w:t>
            </w:r>
          </w:p>
        </w:tc>
      </w:tr>
    </w:tbl>
    <w:p w14:paraId="665D4AE2" w14:textId="77777777" w:rsidR="00DC466A" w:rsidRPr="00F04C0B" w:rsidRDefault="00DC466A">
      <w:pPr>
        <w:rPr>
          <w:lang w:val="nl-BE"/>
        </w:rPr>
      </w:pPr>
    </w:p>
    <w:sectPr w:rsidR="00DC466A" w:rsidRPr="00F04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4034"/>
    <w:multiLevelType w:val="multilevel"/>
    <w:tmpl w:val="B2341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15325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0B"/>
    <w:rsid w:val="0001179F"/>
    <w:rsid w:val="00812424"/>
    <w:rsid w:val="009C59D1"/>
    <w:rsid w:val="00A81689"/>
    <w:rsid w:val="00DC466A"/>
    <w:rsid w:val="00F0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5B36"/>
  <w15:chartTrackingRefBased/>
  <w15:docId w15:val="{CCECEE40-737B-4C28-8F18-A5F0B654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4C0B"/>
    <w:pPr>
      <w:spacing w:after="0" w:line="240" w:lineRule="auto"/>
    </w:pPr>
    <w:rPr>
      <w:rFonts w:ascii="Aptos" w:hAnsi="Aptos" w:cs="Aptos"/>
      <w:kern w:val="0"/>
      <w14:ligatures w14:val="none"/>
    </w:rPr>
  </w:style>
  <w:style w:type="paragraph" w:styleId="Kop1">
    <w:name w:val="heading 1"/>
    <w:basedOn w:val="Standaard"/>
    <w:next w:val="Standaard"/>
    <w:link w:val="Kop1Char"/>
    <w:uiPriority w:val="9"/>
    <w:qFormat/>
    <w:rsid w:val="00F04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4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4C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4C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4C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4C0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C0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C0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C0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C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4C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4C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4C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4C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4C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C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C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C0B"/>
    <w:rPr>
      <w:rFonts w:eastAsiaTheme="majorEastAsia" w:cstheme="majorBidi"/>
      <w:color w:val="272727" w:themeColor="text1" w:themeTint="D8"/>
    </w:rPr>
  </w:style>
  <w:style w:type="paragraph" w:styleId="Titel">
    <w:name w:val="Title"/>
    <w:basedOn w:val="Standaard"/>
    <w:next w:val="Standaard"/>
    <w:link w:val="TitelChar"/>
    <w:uiPriority w:val="10"/>
    <w:qFormat/>
    <w:rsid w:val="00F04C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C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C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C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C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C0B"/>
    <w:rPr>
      <w:i/>
      <w:iCs/>
      <w:color w:val="404040" w:themeColor="text1" w:themeTint="BF"/>
    </w:rPr>
  </w:style>
  <w:style w:type="paragraph" w:styleId="Lijstalinea">
    <w:name w:val="List Paragraph"/>
    <w:basedOn w:val="Standaard"/>
    <w:uiPriority w:val="34"/>
    <w:qFormat/>
    <w:rsid w:val="00F04C0B"/>
    <w:pPr>
      <w:ind w:left="720"/>
      <w:contextualSpacing/>
    </w:pPr>
  </w:style>
  <w:style w:type="character" w:styleId="Intensievebenadrukking">
    <w:name w:val="Intense Emphasis"/>
    <w:basedOn w:val="Standaardalinea-lettertype"/>
    <w:uiPriority w:val="21"/>
    <w:qFormat/>
    <w:rsid w:val="00F04C0B"/>
    <w:rPr>
      <w:i/>
      <w:iCs/>
      <w:color w:val="0F4761" w:themeColor="accent1" w:themeShade="BF"/>
    </w:rPr>
  </w:style>
  <w:style w:type="paragraph" w:styleId="Duidelijkcitaat">
    <w:name w:val="Intense Quote"/>
    <w:basedOn w:val="Standaard"/>
    <w:next w:val="Standaard"/>
    <w:link w:val="DuidelijkcitaatChar"/>
    <w:uiPriority w:val="30"/>
    <w:qFormat/>
    <w:rsid w:val="00F04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4C0B"/>
    <w:rPr>
      <w:i/>
      <w:iCs/>
      <w:color w:val="0F4761" w:themeColor="accent1" w:themeShade="BF"/>
    </w:rPr>
  </w:style>
  <w:style w:type="character" w:styleId="Intensieveverwijzing">
    <w:name w:val="Intense Reference"/>
    <w:basedOn w:val="Standaardalinea-lettertype"/>
    <w:uiPriority w:val="32"/>
    <w:qFormat/>
    <w:rsid w:val="00F04C0B"/>
    <w:rPr>
      <w:b/>
      <w:bCs/>
      <w:smallCaps/>
      <w:color w:val="0F4761" w:themeColor="accent1" w:themeShade="BF"/>
      <w:spacing w:val="5"/>
    </w:rPr>
  </w:style>
  <w:style w:type="character" w:styleId="Hyperlink">
    <w:name w:val="Hyperlink"/>
    <w:basedOn w:val="Standaardalinea-lettertype"/>
    <w:uiPriority w:val="99"/>
    <w:semiHidden/>
    <w:unhideWhenUsed/>
    <w:rsid w:val="00F04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n.Cools@solidaris.be" TargetMode="External"/><Relationship Id="rId13" Type="http://schemas.openxmlformats.org/officeDocument/2006/relationships/hyperlink" Target="mailto:Manon.Cools@solidaris.be" TargetMode="External"/><Relationship Id="rId18" Type="http://schemas.openxmlformats.org/officeDocument/2006/relationships/hyperlink" Target="mailto:info@ph.belgium.b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uiam.Messaoudi@solidaris.be" TargetMode="External"/><Relationship Id="rId12" Type="http://schemas.openxmlformats.org/officeDocument/2006/relationships/hyperlink" Target="mailto:Ouiam.Messaoudi@solidaris.be" TargetMode="External"/><Relationship Id="rId17" Type="http://schemas.openxmlformats.org/officeDocument/2006/relationships/image" Target="cid:image001.jpg@01DC3C2D.02238770"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isele.Marliere@solidaris.be" TargetMode="External"/><Relationship Id="rId11" Type="http://schemas.openxmlformats.org/officeDocument/2006/relationships/hyperlink" Target="mailto:Gisele.Marliere@solidaris.be" TargetMode="External"/><Relationship Id="rId5" Type="http://schemas.openxmlformats.org/officeDocument/2006/relationships/hyperlink" Target="mailto:Karine.Rochtus@cm.be" TargetMode="External"/><Relationship Id="rId15" Type="http://schemas.openxmlformats.org/officeDocument/2006/relationships/hyperlink" Target="mailto:Odette.Todo@solidaris.be" TargetMode="External"/><Relationship Id="rId10" Type="http://schemas.openxmlformats.org/officeDocument/2006/relationships/hyperlink" Target="mailto:Odette.Todo@solidaris.be" TargetMode="External"/><Relationship Id="rId19" Type="http://schemas.openxmlformats.org/officeDocument/2006/relationships/hyperlink" Target="https://ph.belgium.be/" TargetMode="External"/><Relationship Id="rId4" Type="http://schemas.openxmlformats.org/officeDocument/2006/relationships/webSettings" Target="webSettings.xml"/><Relationship Id="rId9" Type="http://schemas.openxmlformats.org/officeDocument/2006/relationships/hyperlink" Target="mailto:Isabelle.Dohet@solidaris.be" TargetMode="External"/><Relationship Id="rId14" Type="http://schemas.openxmlformats.org/officeDocument/2006/relationships/hyperlink" Target="mailto:Isabelle.Dohet@solidari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Laureys Benjamin</cp:lastModifiedBy>
  <cp:revision>3</cp:revision>
  <dcterms:created xsi:type="dcterms:W3CDTF">2025-10-28T10:51:00Z</dcterms:created>
  <dcterms:modified xsi:type="dcterms:W3CDTF">2025-10-29T09:04:00Z</dcterms:modified>
</cp:coreProperties>
</file>