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81" w:rightFromText="181" w:vertAnchor="page" w:tblpYSpec="cen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
        <w:gridCol w:w="8924"/>
      </w:tblGrid>
      <w:tr w:rsidR="002C5C7C" w:rsidRPr="002E5D9D" w14:paraId="7C3FF2BC" w14:textId="77777777" w:rsidTr="00E07757">
        <w:trPr>
          <w:cantSplit/>
        </w:trPr>
        <w:tc>
          <w:tcPr>
            <w:tcW w:w="301" w:type="dxa"/>
            <w:shd w:val="clear" w:color="auto" w:fill="057A8B" w:themeFill="text2"/>
          </w:tcPr>
          <w:p w14:paraId="5645500C" w14:textId="77777777" w:rsidR="002C5C7C" w:rsidRPr="00796876" w:rsidRDefault="002C5C7C" w:rsidP="00CD4D85">
            <w:pPr>
              <w:pStyle w:val="Titre"/>
              <w:spacing w:after="100"/>
              <w:rPr>
                <w:color w:val="057A8B" w:themeColor="text2"/>
                <w:lang w:val="nl-BE"/>
              </w:rPr>
            </w:pPr>
          </w:p>
        </w:tc>
        <w:tc>
          <w:tcPr>
            <w:tcW w:w="8924" w:type="dxa"/>
            <w:tcMar>
              <w:left w:w="301" w:type="dxa"/>
            </w:tcMar>
          </w:tcPr>
          <w:p w14:paraId="3C1CC615" w14:textId="66CBD007" w:rsidR="004662EC" w:rsidRPr="00796876" w:rsidRDefault="00C16689" w:rsidP="00B3418F">
            <w:pPr>
              <w:pStyle w:val="Titre"/>
              <w:rPr>
                <w:lang w:val="nl-BE"/>
              </w:rPr>
            </w:pPr>
            <w:r w:rsidRPr="00796876">
              <w:rPr>
                <w:lang w:val="nl-BE"/>
              </w:rPr>
              <w:t>A</w:t>
            </w:r>
            <w:r w:rsidR="008C46D6" w:rsidRPr="00796876">
              <w:rPr>
                <w:lang w:val="nl-BE"/>
              </w:rPr>
              <w:t xml:space="preserve">dvies m.b.t. het </w:t>
            </w:r>
            <w:r w:rsidR="00615EB9" w:rsidRPr="00796876">
              <w:rPr>
                <w:lang w:val="nl-BE"/>
              </w:rPr>
              <w:t xml:space="preserve"> hervormings-</w:t>
            </w:r>
            <w:r w:rsidR="008C46D6" w:rsidRPr="00796876">
              <w:rPr>
                <w:lang w:val="nl-BE"/>
              </w:rPr>
              <w:t xml:space="preserve">voorstel van </w:t>
            </w:r>
            <w:r w:rsidR="00957202" w:rsidRPr="00796876">
              <w:rPr>
                <w:lang w:val="nl-BE"/>
              </w:rPr>
              <w:t xml:space="preserve">het </w:t>
            </w:r>
            <w:r w:rsidR="008C46D6" w:rsidRPr="00796876">
              <w:rPr>
                <w:lang w:val="nl-BE"/>
              </w:rPr>
              <w:t>KB</w:t>
            </w:r>
            <w:r w:rsidRPr="00796876">
              <w:rPr>
                <w:lang w:val="nl-BE"/>
              </w:rPr>
              <w:t xml:space="preserve"> 6 o</w:t>
            </w:r>
            <w:r w:rsidR="008C46D6" w:rsidRPr="00796876">
              <w:rPr>
                <w:lang w:val="nl-BE"/>
              </w:rPr>
              <w:t>k</w:t>
            </w:r>
            <w:r w:rsidRPr="00796876">
              <w:rPr>
                <w:lang w:val="nl-BE"/>
              </w:rPr>
              <w:t>tobe</w:t>
            </w:r>
            <w:r w:rsidR="008C46D6" w:rsidRPr="00796876">
              <w:rPr>
                <w:lang w:val="nl-BE"/>
              </w:rPr>
              <w:t>r</w:t>
            </w:r>
            <w:r w:rsidRPr="00796876">
              <w:rPr>
                <w:lang w:val="nl-BE"/>
              </w:rPr>
              <w:t xml:space="preserve"> 2005 </w:t>
            </w:r>
          </w:p>
          <w:p w14:paraId="36E7F8C8" w14:textId="6DDE7CCB" w:rsidR="002C5C7C" w:rsidRPr="00796876" w:rsidRDefault="00840310" w:rsidP="004662EC">
            <w:pPr>
              <w:pStyle w:val="Sous-titre"/>
              <w:spacing w:after="100"/>
              <w:rPr>
                <w:lang w:val="nl-BE"/>
              </w:rPr>
            </w:pPr>
            <w:r w:rsidRPr="00796876">
              <w:rPr>
                <w:lang w:val="nl-BE"/>
              </w:rPr>
              <w:t xml:space="preserve">Advies van de </w:t>
            </w:r>
            <w:r w:rsidR="00C16689" w:rsidRPr="00796876">
              <w:rPr>
                <w:lang w:val="nl-BE"/>
              </w:rPr>
              <w:t xml:space="preserve">CIPH, </w:t>
            </w:r>
            <w:r w:rsidRPr="00796876">
              <w:rPr>
                <w:lang w:val="nl-BE"/>
              </w:rPr>
              <w:t xml:space="preserve">vergadering van </w:t>
            </w:r>
            <w:r w:rsidR="00C16689" w:rsidRPr="00796876">
              <w:rPr>
                <w:lang w:val="nl-BE"/>
              </w:rPr>
              <w:t>5 septembe</w:t>
            </w:r>
            <w:r w:rsidRPr="00796876">
              <w:rPr>
                <w:lang w:val="nl-BE"/>
              </w:rPr>
              <w:t>r</w:t>
            </w:r>
            <w:r w:rsidR="00C16689" w:rsidRPr="00796876">
              <w:rPr>
                <w:lang w:val="nl-BE"/>
              </w:rPr>
              <w:t xml:space="preserve"> 2025</w:t>
            </w:r>
          </w:p>
        </w:tc>
      </w:tr>
    </w:tbl>
    <w:p w14:paraId="3C500D95" w14:textId="77777777" w:rsidR="002C5C7C" w:rsidRPr="00796876" w:rsidRDefault="002C5C7C" w:rsidP="00F63D50">
      <w:pPr>
        <w:rPr>
          <w:lang w:val="nl-BE"/>
        </w:rPr>
      </w:pPr>
      <w:r w:rsidRPr="00796876">
        <w:rPr>
          <w:lang w:val="nl-BE"/>
        </w:rPr>
        <w:br w:type="page"/>
      </w:r>
    </w:p>
    <w:p w14:paraId="6625ED8F" w14:textId="05360202" w:rsidR="00DB214E" w:rsidRPr="00796876" w:rsidRDefault="008068C4" w:rsidP="00DB214E">
      <w:pPr>
        <w:pStyle w:val="Titre2"/>
        <w:rPr>
          <w:lang w:val="nl-BE"/>
        </w:rPr>
      </w:pPr>
      <w:bookmarkStart w:id="0" w:name="_Toc206057163"/>
      <w:r w:rsidRPr="00796876">
        <w:rPr>
          <w:lang w:val="nl-BE"/>
        </w:rPr>
        <w:lastRenderedPageBreak/>
        <w:t>Inhoudstafel</w:t>
      </w:r>
      <w:bookmarkEnd w:id="0"/>
    </w:p>
    <w:p w14:paraId="654B1882" w14:textId="55D54127" w:rsidR="00A705CE" w:rsidRDefault="006D1711">
      <w:pPr>
        <w:pStyle w:val="TM2"/>
        <w:rPr>
          <w:rFonts w:eastAsiaTheme="minorEastAsia" w:cstheme="minorBidi"/>
          <w:b w:val="0"/>
          <w:bCs w:val="0"/>
          <w:kern w:val="2"/>
          <w:sz w:val="24"/>
          <w:szCs w:val="24"/>
          <w:lang w:val="nl-BE" w:eastAsia="nl-BE"/>
          <w14:ligatures w14:val="standardContextual"/>
        </w:rPr>
      </w:pPr>
      <w:r w:rsidRPr="00796876">
        <w:rPr>
          <w:rFonts w:asciiTheme="majorHAnsi" w:hAnsiTheme="majorHAnsi" w:cstheme="minorBidi"/>
          <w:caps/>
          <w:noProof w:val="0"/>
          <w:sz w:val="24"/>
          <w:lang w:val="nl-BE"/>
        </w:rPr>
        <w:fldChar w:fldCharType="begin"/>
      </w:r>
      <w:r w:rsidRPr="00796876">
        <w:rPr>
          <w:rFonts w:asciiTheme="majorHAnsi" w:hAnsiTheme="majorHAnsi"/>
          <w:caps/>
          <w:noProof w:val="0"/>
          <w:sz w:val="24"/>
          <w:lang w:val="nl-BE"/>
        </w:rPr>
        <w:instrText xml:space="preserve"> TOC \o "1-3" \h \z \u </w:instrText>
      </w:r>
      <w:r w:rsidRPr="00796876">
        <w:rPr>
          <w:rFonts w:asciiTheme="majorHAnsi" w:hAnsiTheme="majorHAnsi" w:cstheme="minorBidi"/>
          <w:caps/>
          <w:noProof w:val="0"/>
          <w:sz w:val="24"/>
          <w:lang w:val="nl-BE"/>
        </w:rPr>
        <w:fldChar w:fldCharType="separate"/>
      </w:r>
      <w:hyperlink w:anchor="_Toc206057163" w:history="1">
        <w:r w:rsidR="00A705CE" w:rsidRPr="006B5898">
          <w:rPr>
            <w:rStyle w:val="Lienhypertexte"/>
            <w:lang w:val="nl-BE"/>
          </w:rPr>
          <w:t>Inhoudstafel</w:t>
        </w:r>
        <w:r w:rsidR="00A705CE">
          <w:rPr>
            <w:webHidden/>
          </w:rPr>
          <w:tab/>
        </w:r>
        <w:r w:rsidR="00A705CE">
          <w:rPr>
            <w:webHidden/>
          </w:rPr>
          <w:fldChar w:fldCharType="begin"/>
        </w:r>
        <w:r w:rsidR="00A705CE">
          <w:rPr>
            <w:webHidden/>
          </w:rPr>
          <w:instrText xml:space="preserve"> PAGEREF _Toc206057163 \h </w:instrText>
        </w:r>
        <w:r w:rsidR="00A705CE">
          <w:rPr>
            <w:webHidden/>
          </w:rPr>
        </w:r>
        <w:r w:rsidR="00A705CE">
          <w:rPr>
            <w:webHidden/>
          </w:rPr>
          <w:fldChar w:fldCharType="separate"/>
        </w:r>
        <w:r w:rsidR="00A705CE">
          <w:rPr>
            <w:webHidden/>
          </w:rPr>
          <w:t>2</w:t>
        </w:r>
        <w:r w:rsidR="00A705CE">
          <w:rPr>
            <w:webHidden/>
          </w:rPr>
          <w:fldChar w:fldCharType="end"/>
        </w:r>
      </w:hyperlink>
    </w:p>
    <w:p w14:paraId="0CF8147D" w14:textId="0D23A0B8" w:rsidR="00A705CE" w:rsidRDefault="00A705CE">
      <w:pPr>
        <w:pStyle w:val="TM1"/>
        <w:tabs>
          <w:tab w:val="right" w:pos="9628"/>
        </w:tabs>
        <w:rPr>
          <w:rFonts w:eastAsiaTheme="minorEastAsia" w:cstheme="minorBidi"/>
          <w:b w:val="0"/>
          <w:bCs w:val="0"/>
          <w:noProof/>
          <w:kern w:val="2"/>
          <w:sz w:val="24"/>
          <w:lang w:val="nl-BE" w:eastAsia="nl-BE"/>
          <w14:ligatures w14:val="standardContextual"/>
        </w:rPr>
      </w:pPr>
      <w:hyperlink w:anchor="_Toc206057164" w:history="1">
        <w:r w:rsidRPr="006B5898">
          <w:rPr>
            <w:rStyle w:val="Lienhypertexte"/>
            <w:noProof/>
            <w:lang w:val="nl-BE"/>
          </w:rPr>
          <w:t>Inleiding</w:t>
        </w:r>
        <w:r>
          <w:rPr>
            <w:noProof/>
            <w:webHidden/>
          </w:rPr>
          <w:tab/>
        </w:r>
        <w:r>
          <w:rPr>
            <w:noProof/>
            <w:webHidden/>
          </w:rPr>
          <w:fldChar w:fldCharType="begin"/>
        </w:r>
        <w:r>
          <w:rPr>
            <w:noProof/>
            <w:webHidden/>
          </w:rPr>
          <w:instrText xml:space="preserve"> PAGEREF _Toc206057164 \h </w:instrText>
        </w:r>
        <w:r>
          <w:rPr>
            <w:noProof/>
            <w:webHidden/>
          </w:rPr>
        </w:r>
        <w:r>
          <w:rPr>
            <w:noProof/>
            <w:webHidden/>
          </w:rPr>
          <w:fldChar w:fldCharType="separate"/>
        </w:r>
        <w:r>
          <w:rPr>
            <w:noProof/>
            <w:webHidden/>
          </w:rPr>
          <w:t>3</w:t>
        </w:r>
        <w:r>
          <w:rPr>
            <w:noProof/>
            <w:webHidden/>
          </w:rPr>
          <w:fldChar w:fldCharType="end"/>
        </w:r>
      </w:hyperlink>
    </w:p>
    <w:p w14:paraId="2436AA0C" w14:textId="71FAA0AA" w:rsidR="00A705CE" w:rsidRDefault="00A705CE">
      <w:pPr>
        <w:pStyle w:val="TM1"/>
        <w:tabs>
          <w:tab w:val="right" w:pos="9628"/>
        </w:tabs>
        <w:rPr>
          <w:rFonts w:eastAsiaTheme="minorEastAsia" w:cstheme="minorBidi"/>
          <w:b w:val="0"/>
          <w:bCs w:val="0"/>
          <w:noProof/>
          <w:kern w:val="2"/>
          <w:sz w:val="24"/>
          <w:lang w:val="nl-BE" w:eastAsia="nl-BE"/>
          <w14:ligatures w14:val="standardContextual"/>
        </w:rPr>
      </w:pPr>
      <w:hyperlink w:anchor="_Toc206057165" w:history="1">
        <w:r w:rsidRPr="006B5898">
          <w:rPr>
            <w:rStyle w:val="Lienhypertexte"/>
            <w:noProof/>
            <w:lang w:val="nl-BE"/>
          </w:rPr>
          <w:t>Commentaar per artikel</w:t>
        </w:r>
        <w:r>
          <w:rPr>
            <w:noProof/>
            <w:webHidden/>
          </w:rPr>
          <w:tab/>
        </w:r>
        <w:r>
          <w:rPr>
            <w:noProof/>
            <w:webHidden/>
          </w:rPr>
          <w:fldChar w:fldCharType="begin"/>
        </w:r>
        <w:r>
          <w:rPr>
            <w:noProof/>
            <w:webHidden/>
          </w:rPr>
          <w:instrText xml:space="preserve"> PAGEREF _Toc206057165 \h </w:instrText>
        </w:r>
        <w:r>
          <w:rPr>
            <w:noProof/>
            <w:webHidden/>
          </w:rPr>
        </w:r>
        <w:r>
          <w:rPr>
            <w:noProof/>
            <w:webHidden/>
          </w:rPr>
          <w:fldChar w:fldCharType="separate"/>
        </w:r>
        <w:r>
          <w:rPr>
            <w:noProof/>
            <w:webHidden/>
          </w:rPr>
          <w:t>3</w:t>
        </w:r>
        <w:r>
          <w:rPr>
            <w:noProof/>
            <w:webHidden/>
          </w:rPr>
          <w:fldChar w:fldCharType="end"/>
        </w:r>
      </w:hyperlink>
    </w:p>
    <w:p w14:paraId="60264F65" w14:textId="12379911" w:rsidR="00A705CE" w:rsidRDefault="00A705CE">
      <w:pPr>
        <w:pStyle w:val="TM2"/>
        <w:rPr>
          <w:rFonts w:eastAsiaTheme="minorEastAsia" w:cstheme="minorBidi"/>
          <w:b w:val="0"/>
          <w:bCs w:val="0"/>
          <w:kern w:val="2"/>
          <w:sz w:val="24"/>
          <w:szCs w:val="24"/>
          <w:lang w:val="nl-BE" w:eastAsia="nl-BE"/>
          <w14:ligatures w14:val="standardContextual"/>
        </w:rPr>
      </w:pPr>
      <w:hyperlink w:anchor="_Toc206057166" w:history="1">
        <w:r w:rsidRPr="006B5898">
          <w:rPr>
            <w:rStyle w:val="Lienhypertexte"/>
            <w:lang w:val="nl-BE"/>
          </w:rPr>
          <w:t>Artikels 1 en 2 formulering</w:t>
        </w:r>
        <w:r>
          <w:rPr>
            <w:webHidden/>
          </w:rPr>
          <w:tab/>
        </w:r>
        <w:r>
          <w:rPr>
            <w:webHidden/>
          </w:rPr>
          <w:fldChar w:fldCharType="begin"/>
        </w:r>
        <w:r>
          <w:rPr>
            <w:webHidden/>
          </w:rPr>
          <w:instrText xml:space="preserve"> PAGEREF _Toc206057166 \h </w:instrText>
        </w:r>
        <w:r>
          <w:rPr>
            <w:webHidden/>
          </w:rPr>
        </w:r>
        <w:r>
          <w:rPr>
            <w:webHidden/>
          </w:rPr>
          <w:fldChar w:fldCharType="separate"/>
        </w:r>
        <w:r>
          <w:rPr>
            <w:webHidden/>
          </w:rPr>
          <w:t>3</w:t>
        </w:r>
        <w:r>
          <w:rPr>
            <w:webHidden/>
          </w:rPr>
          <w:fldChar w:fldCharType="end"/>
        </w:r>
      </w:hyperlink>
    </w:p>
    <w:p w14:paraId="38C0C902" w14:textId="36F01673" w:rsidR="00A705CE" w:rsidRDefault="00A705CE">
      <w:pPr>
        <w:pStyle w:val="TM2"/>
        <w:rPr>
          <w:rFonts w:eastAsiaTheme="minorEastAsia" w:cstheme="minorBidi"/>
          <w:b w:val="0"/>
          <w:bCs w:val="0"/>
          <w:kern w:val="2"/>
          <w:sz w:val="24"/>
          <w:szCs w:val="24"/>
          <w:lang w:val="nl-BE" w:eastAsia="nl-BE"/>
          <w14:ligatures w14:val="standardContextual"/>
        </w:rPr>
      </w:pPr>
      <w:hyperlink w:anchor="_Toc206057167" w:history="1">
        <w:r w:rsidRPr="006B5898">
          <w:rPr>
            <w:rStyle w:val="Lienhypertexte"/>
            <w:lang w:val="nl-BE"/>
          </w:rPr>
          <w:t>Artikel 3, punt 3° : chronische ziekte</w:t>
        </w:r>
        <w:r>
          <w:rPr>
            <w:webHidden/>
          </w:rPr>
          <w:tab/>
        </w:r>
        <w:r>
          <w:rPr>
            <w:webHidden/>
          </w:rPr>
          <w:fldChar w:fldCharType="begin"/>
        </w:r>
        <w:r>
          <w:rPr>
            <w:webHidden/>
          </w:rPr>
          <w:instrText xml:space="preserve"> PAGEREF _Toc206057167 \h </w:instrText>
        </w:r>
        <w:r>
          <w:rPr>
            <w:webHidden/>
          </w:rPr>
        </w:r>
        <w:r>
          <w:rPr>
            <w:webHidden/>
          </w:rPr>
          <w:fldChar w:fldCharType="separate"/>
        </w:r>
        <w:r>
          <w:rPr>
            <w:webHidden/>
          </w:rPr>
          <w:t>3</w:t>
        </w:r>
        <w:r>
          <w:rPr>
            <w:webHidden/>
          </w:rPr>
          <w:fldChar w:fldCharType="end"/>
        </w:r>
      </w:hyperlink>
    </w:p>
    <w:p w14:paraId="56EC1A1B" w14:textId="36268625" w:rsidR="00A705CE" w:rsidRDefault="00A705CE">
      <w:pPr>
        <w:pStyle w:val="TM2"/>
        <w:rPr>
          <w:rFonts w:eastAsiaTheme="minorEastAsia" w:cstheme="minorBidi"/>
          <w:b w:val="0"/>
          <w:bCs w:val="0"/>
          <w:kern w:val="2"/>
          <w:sz w:val="24"/>
          <w:szCs w:val="24"/>
          <w:lang w:val="nl-BE" w:eastAsia="nl-BE"/>
          <w14:ligatures w14:val="standardContextual"/>
        </w:rPr>
      </w:pPr>
      <w:hyperlink w:anchor="_Toc206057168" w:history="1">
        <w:r w:rsidRPr="006B5898">
          <w:rPr>
            <w:rStyle w:val="Lienhypertexte"/>
            <w:lang w:val="nl-BE"/>
          </w:rPr>
          <w:t>Artikel 3, punt 4° Federale Politie</w:t>
        </w:r>
        <w:r>
          <w:rPr>
            <w:webHidden/>
          </w:rPr>
          <w:tab/>
        </w:r>
        <w:r>
          <w:rPr>
            <w:webHidden/>
          </w:rPr>
          <w:fldChar w:fldCharType="begin"/>
        </w:r>
        <w:r>
          <w:rPr>
            <w:webHidden/>
          </w:rPr>
          <w:instrText xml:space="preserve"> PAGEREF _Toc206057168 \h </w:instrText>
        </w:r>
        <w:r>
          <w:rPr>
            <w:webHidden/>
          </w:rPr>
        </w:r>
        <w:r>
          <w:rPr>
            <w:webHidden/>
          </w:rPr>
          <w:fldChar w:fldCharType="separate"/>
        </w:r>
        <w:r>
          <w:rPr>
            <w:webHidden/>
          </w:rPr>
          <w:t>5</w:t>
        </w:r>
        <w:r>
          <w:rPr>
            <w:webHidden/>
          </w:rPr>
          <w:fldChar w:fldCharType="end"/>
        </w:r>
      </w:hyperlink>
    </w:p>
    <w:p w14:paraId="3AB2697B" w14:textId="18CF5B67" w:rsidR="00A705CE" w:rsidRDefault="00A705CE">
      <w:pPr>
        <w:pStyle w:val="TM2"/>
        <w:rPr>
          <w:rFonts w:eastAsiaTheme="minorEastAsia" w:cstheme="minorBidi"/>
          <w:b w:val="0"/>
          <w:bCs w:val="0"/>
          <w:kern w:val="2"/>
          <w:sz w:val="24"/>
          <w:szCs w:val="24"/>
          <w:lang w:val="nl-BE" w:eastAsia="nl-BE"/>
          <w14:ligatures w14:val="standardContextual"/>
        </w:rPr>
      </w:pPr>
      <w:hyperlink w:anchor="_Toc206057169" w:history="1">
        <w:r w:rsidRPr="006B5898">
          <w:rPr>
            <w:rStyle w:val="Lienhypertexte"/>
            <w:lang w:val="nl-BE"/>
          </w:rPr>
          <w:t>Artikel 5, punt 2° positieve acties</w:t>
        </w:r>
        <w:r>
          <w:rPr>
            <w:webHidden/>
          </w:rPr>
          <w:tab/>
        </w:r>
        <w:r>
          <w:rPr>
            <w:webHidden/>
          </w:rPr>
          <w:fldChar w:fldCharType="begin"/>
        </w:r>
        <w:r>
          <w:rPr>
            <w:webHidden/>
          </w:rPr>
          <w:instrText xml:space="preserve"> PAGEREF _Toc206057169 \h </w:instrText>
        </w:r>
        <w:r>
          <w:rPr>
            <w:webHidden/>
          </w:rPr>
        </w:r>
        <w:r>
          <w:rPr>
            <w:webHidden/>
          </w:rPr>
          <w:fldChar w:fldCharType="separate"/>
        </w:r>
        <w:r>
          <w:rPr>
            <w:webHidden/>
          </w:rPr>
          <w:t>6</w:t>
        </w:r>
        <w:r>
          <w:rPr>
            <w:webHidden/>
          </w:rPr>
          <w:fldChar w:fldCharType="end"/>
        </w:r>
      </w:hyperlink>
    </w:p>
    <w:p w14:paraId="69856E32" w14:textId="19BB557C" w:rsidR="00A705CE" w:rsidRDefault="00A705CE">
      <w:pPr>
        <w:pStyle w:val="TM2"/>
        <w:rPr>
          <w:rFonts w:eastAsiaTheme="minorEastAsia" w:cstheme="minorBidi"/>
          <w:b w:val="0"/>
          <w:bCs w:val="0"/>
          <w:kern w:val="2"/>
          <w:sz w:val="24"/>
          <w:szCs w:val="24"/>
          <w:lang w:val="nl-BE" w:eastAsia="nl-BE"/>
          <w14:ligatures w14:val="standardContextual"/>
        </w:rPr>
      </w:pPr>
      <w:hyperlink w:anchor="_Toc206057170" w:history="1">
        <w:r w:rsidRPr="006B5898">
          <w:rPr>
            <w:rStyle w:val="Lienhypertexte"/>
            <w:lang w:val="nl-BE"/>
          </w:rPr>
          <w:t>Artikel 5, punt 3° fysieke personen monitoren</w:t>
        </w:r>
        <w:r>
          <w:rPr>
            <w:webHidden/>
          </w:rPr>
          <w:tab/>
        </w:r>
        <w:r>
          <w:rPr>
            <w:webHidden/>
          </w:rPr>
          <w:fldChar w:fldCharType="begin"/>
        </w:r>
        <w:r>
          <w:rPr>
            <w:webHidden/>
          </w:rPr>
          <w:instrText xml:space="preserve"> PAGEREF _Toc206057170 \h </w:instrText>
        </w:r>
        <w:r>
          <w:rPr>
            <w:webHidden/>
          </w:rPr>
        </w:r>
        <w:r>
          <w:rPr>
            <w:webHidden/>
          </w:rPr>
          <w:fldChar w:fldCharType="separate"/>
        </w:r>
        <w:r>
          <w:rPr>
            <w:webHidden/>
          </w:rPr>
          <w:t>7</w:t>
        </w:r>
        <w:r>
          <w:rPr>
            <w:webHidden/>
          </w:rPr>
          <w:fldChar w:fldCharType="end"/>
        </w:r>
      </w:hyperlink>
    </w:p>
    <w:p w14:paraId="3EE15E30" w14:textId="07720671" w:rsidR="00A705CE" w:rsidRDefault="00A705CE">
      <w:pPr>
        <w:pStyle w:val="TM2"/>
        <w:rPr>
          <w:rFonts w:eastAsiaTheme="minorEastAsia" w:cstheme="minorBidi"/>
          <w:b w:val="0"/>
          <w:bCs w:val="0"/>
          <w:kern w:val="2"/>
          <w:sz w:val="24"/>
          <w:szCs w:val="24"/>
          <w:lang w:val="nl-BE" w:eastAsia="nl-BE"/>
          <w14:ligatures w14:val="standardContextual"/>
        </w:rPr>
      </w:pPr>
      <w:hyperlink w:anchor="_Toc206057171" w:history="1">
        <w:r w:rsidRPr="006B5898">
          <w:rPr>
            <w:rStyle w:val="Lienhypertexte"/>
            <w:lang w:val="nl-BE"/>
          </w:rPr>
          <w:t>Artikel 5, punt 4° opening naar de beroepsopleiding</w:t>
        </w:r>
        <w:r>
          <w:rPr>
            <w:webHidden/>
          </w:rPr>
          <w:tab/>
        </w:r>
        <w:r>
          <w:rPr>
            <w:webHidden/>
          </w:rPr>
          <w:fldChar w:fldCharType="begin"/>
        </w:r>
        <w:r>
          <w:rPr>
            <w:webHidden/>
          </w:rPr>
          <w:instrText xml:space="preserve"> PAGEREF _Toc206057171 \h </w:instrText>
        </w:r>
        <w:r>
          <w:rPr>
            <w:webHidden/>
          </w:rPr>
        </w:r>
        <w:r>
          <w:rPr>
            <w:webHidden/>
          </w:rPr>
          <w:fldChar w:fldCharType="separate"/>
        </w:r>
        <w:r>
          <w:rPr>
            <w:webHidden/>
          </w:rPr>
          <w:t>7</w:t>
        </w:r>
        <w:r>
          <w:rPr>
            <w:webHidden/>
          </w:rPr>
          <w:fldChar w:fldCharType="end"/>
        </w:r>
      </w:hyperlink>
    </w:p>
    <w:p w14:paraId="66E73219" w14:textId="5B5BA2EC" w:rsidR="00A705CE" w:rsidRDefault="00A705CE">
      <w:pPr>
        <w:pStyle w:val="TM2"/>
        <w:rPr>
          <w:rFonts w:eastAsiaTheme="minorEastAsia" w:cstheme="minorBidi"/>
          <w:b w:val="0"/>
          <w:bCs w:val="0"/>
          <w:kern w:val="2"/>
          <w:sz w:val="24"/>
          <w:szCs w:val="24"/>
          <w:lang w:val="nl-BE" w:eastAsia="nl-BE"/>
          <w14:ligatures w14:val="standardContextual"/>
        </w:rPr>
      </w:pPr>
      <w:hyperlink w:anchor="_Toc206057172" w:history="1">
        <w:r w:rsidRPr="006B5898">
          <w:rPr>
            <w:rStyle w:val="Lienhypertexte"/>
            <w:lang w:val="nl-BE"/>
          </w:rPr>
          <w:t>Artikel 5 punt 8 verduidelijking</w:t>
        </w:r>
        <w:r>
          <w:rPr>
            <w:webHidden/>
          </w:rPr>
          <w:tab/>
        </w:r>
        <w:r>
          <w:rPr>
            <w:webHidden/>
          </w:rPr>
          <w:fldChar w:fldCharType="begin"/>
        </w:r>
        <w:r>
          <w:rPr>
            <w:webHidden/>
          </w:rPr>
          <w:instrText xml:space="preserve"> PAGEREF _Toc206057172 \h </w:instrText>
        </w:r>
        <w:r>
          <w:rPr>
            <w:webHidden/>
          </w:rPr>
        </w:r>
        <w:r>
          <w:rPr>
            <w:webHidden/>
          </w:rPr>
          <w:fldChar w:fldCharType="separate"/>
        </w:r>
        <w:r>
          <w:rPr>
            <w:webHidden/>
          </w:rPr>
          <w:t>8</w:t>
        </w:r>
        <w:r>
          <w:rPr>
            <w:webHidden/>
          </w:rPr>
          <w:fldChar w:fldCharType="end"/>
        </w:r>
      </w:hyperlink>
    </w:p>
    <w:p w14:paraId="4E79E10B" w14:textId="6431BC81" w:rsidR="00A705CE" w:rsidRDefault="00A705CE">
      <w:pPr>
        <w:pStyle w:val="TM2"/>
        <w:rPr>
          <w:rFonts w:eastAsiaTheme="minorEastAsia" w:cstheme="minorBidi"/>
          <w:b w:val="0"/>
          <w:bCs w:val="0"/>
          <w:kern w:val="2"/>
          <w:sz w:val="24"/>
          <w:szCs w:val="24"/>
          <w:lang w:val="nl-BE" w:eastAsia="nl-BE"/>
          <w14:ligatures w14:val="standardContextual"/>
        </w:rPr>
      </w:pPr>
      <w:hyperlink w:anchor="_Toc206057173" w:history="1">
        <w:r w:rsidRPr="006B5898">
          <w:rPr>
            <w:rStyle w:val="Lienhypertexte"/>
            <w:lang w:val="nl-BE"/>
          </w:rPr>
          <w:t>Artikel 6 actieplannen en maatregelen</w:t>
        </w:r>
        <w:r>
          <w:rPr>
            <w:webHidden/>
          </w:rPr>
          <w:tab/>
        </w:r>
        <w:r>
          <w:rPr>
            <w:webHidden/>
          </w:rPr>
          <w:fldChar w:fldCharType="begin"/>
        </w:r>
        <w:r>
          <w:rPr>
            <w:webHidden/>
          </w:rPr>
          <w:instrText xml:space="preserve"> PAGEREF _Toc206057173 \h </w:instrText>
        </w:r>
        <w:r>
          <w:rPr>
            <w:webHidden/>
          </w:rPr>
        </w:r>
        <w:r>
          <w:rPr>
            <w:webHidden/>
          </w:rPr>
          <w:fldChar w:fldCharType="separate"/>
        </w:r>
        <w:r>
          <w:rPr>
            <w:webHidden/>
          </w:rPr>
          <w:t>8</w:t>
        </w:r>
        <w:r>
          <w:rPr>
            <w:webHidden/>
          </w:rPr>
          <w:fldChar w:fldCharType="end"/>
        </w:r>
      </w:hyperlink>
    </w:p>
    <w:p w14:paraId="34BB356B" w14:textId="63BE9A79" w:rsidR="00A705CE" w:rsidRDefault="00A705CE">
      <w:pPr>
        <w:pStyle w:val="TM1"/>
        <w:tabs>
          <w:tab w:val="right" w:pos="9628"/>
        </w:tabs>
        <w:rPr>
          <w:rFonts w:eastAsiaTheme="minorEastAsia" w:cstheme="minorBidi"/>
          <w:b w:val="0"/>
          <w:bCs w:val="0"/>
          <w:noProof/>
          <w:kern w:val="2"/>
          <w:sz w:val="24"/>
          <w:lang w:val="nl-BE" w:eastAsia="nl-BE"/>
          <w14:ligatures w14:val="standardContextual"/>
        </w:rPr>
      </w:pPr>
      <w:hyperlink w:anchor="_Toc206057174" w:history="1">
        <w:r w:rsidRPr="006B5898">
          <w:rPr>
            <w:rStyle w:val="Lienhypertexte"/>
            <w:noProof/>
            <w:lang w:val="nl-BE"/>
          </w:rPr>
          <w:t>Conclusie</w:t>
        </w:r>
        <w:r>
          <w:rPr>
            <w:noProof/>
            <w:webHidden/>
          </w:rPr>
          <w:tab/>
        </w:r>
        <w:r>
          <w:rPr>
            <w:noProof/>
            <w:webHidden/>
          </w:rPr>
          <w:fldChar w:fldCharType="begin"/>
        </w:r>
        <w:r>
          <w:rPr>
            <w:noProof/>
            <w:webHidden/>
          </w:rPr>
          <w:instrText xml:space="preserve"> PAGEREF _Toc206057174 \h </w:instrText>
        </w:r>
        <w:r>
          <w:rPr>
            <w:noProof/>
            <w:webHidden/>
          </w:rPr>
        </w:r>
        <w:r>
          <w:rPr>
            <w:noProof/>
            <w:webHidden/>
          </w:rPr>
          <w:fldChar w:fldCharType="separate"/>
        </w:r>
        <w:r>
          <w:rPr>
            <w:noProof/>
            <w:webHidden/>
          </w:rPr>
          <w:t>10</w:t>
        </w:r>
        <w:r>
          <w:rPr>
            <w:noProof/>
            <w:webHidden/>
          </w:rPr>
          <w:fldChar w:fldCharType="end"/>
        </w:r>
      </w:hyperlink>
    </w:p>
    <w:p w14:paraId="0CFD1C39" w14:textId="01DB852D" w:rsidR="00A705CE" w:rsidRDefault="00A705CE">
      <w:pPr>
        <w:pStyle w:val="TM1"/>
        <w:tabs>
          <w:tab w:val="right" w:pos="9628"/>
        </w:tabs>
        <w:rPr>
          <w:rFonts w:eastAsiaTheme="minorEastAsia" w:cstheme="minorBidi"/>
          <w:b w:val="0"/>
          <w:bCs w:val="0"/>
          <w:noProof/>
          <w:kern w:val="2"/>
          <w:sz w:val="24"/>
          <w:lang w:val="nl-BE" w:eastAsia="nl-BE"/>
          <w14:ligatures w14:val="standardContextual"/>
        </w:rPr>
      </w:pPr>
      <w:hyperlink w:anchor="_Toc206057175" w:history="1">
        <w:r w:rsidRPr="006B5898">
          <w:rPr>
            <w:rStyle w:val="Lienhypertexte"/>
            <w:noProof/>
            <w:lang w:val="nl-BE"/>
          </w:rPr>
          <w:t>Handtekening van de voorzitter</w:t>
        </w:r>
        <w:r>
          <w:rPr>
            <w:noProof/>
            <w:webHidden/>
          </w:rPr>
          <w:tab/>
        </w:r>
        <w:r>
          <w:rPr>
            <w:noProof/>
            <w:webHidden/>
          </w:rPr>
          <w:fldChar w:fldCharType="begin"/>
        </w:r>
        <w:r>
          <w:rPr>
            <w:noProof/>
            <w:webHidden/>
          </w:rPr>
          <w:instrText xml:space="preserve"> PAGEREF _Toc206057175 \h </w:instrText>
        </w:r>
        <w:r>
          <w:rPr>
            <w:noProof/>
            <w:webHidden/>
          </w:rPr>
        </w:r>
        <w:r>
          <w:rPr>
            <w:noProof/>
            <w:webHidden/>
          </w:rPr>
          <w:fldChar w:fldCharType="separate"/>
        </w:r>
        <w:r>
          <w:rPr>
            <w:noProof/>
            <w:webHidden/>
          </w:rPr>
          <w:t>10</w:t>
        </w:r>
        <w:r>
          <w:rPr>
            <w:noProof/>
            <w:webHidden/>
          </w:rPr>
          <w:fldChar w:fldCharType="end"/>
        </w:r>
      </w:hyperlink>
    </w:p>
    <w:p w14:paraId="778A7B00" w14:textId="65305BB8" w:rsidR="006D1711" w:rsidRPr="00796876" w:rsidRDefault="006D1711" w:rsidP="006D1711">
      <w:pPr>
        <w:rPr>
          <w:lang w:val="nl-BE"/>
        </w:rPr>
      </w:pPr>
      <w:r w:rsidRPr="00796876">
        <w:rPr>
          <w:rFonts w:asciiTheme="majorHAnsi" w:hAnsiTheme="majorHAnsi" w:cs="Times New Roman (Body CS)"/>
          <w:caps/>
          <w:sz w:val="24"/>
          <w:lang w:val="nl-BE"/>
        </w:rPr>
        <w:fldChar w:fldCharType="end"/>
      </w:r>
      <w:r w:rsidRPr="00796876">
        <w:rPr>
          <w:lang w:val="nl-BE"/>
        </w:rPr>
        <w:br w:type="page"/>
      </w:r>
    </w:p>
    <w:p w14:paraId="259F72E0" w14:textId="12E267DF" w:rsidR="0087486C" w:rsidRPr="00796876" w:rsidRDefault="0087486C" w:rsidP="002C5C7C">
      <w:pPr>
        <w:pStyle w:val="Titre1"/>
        <w:rPr>
          <w:lang w:val="nl-BE"/>
        </w:rPr>
      </w:pPr>
      <w:bookmarkStart w:id="1" w:name="_Toc206057164"/>
      <w:r w:rsidRPr="00796876">
        <w:rPr>
          <w:lang w:val="nl-BE"/>
        </w:rPr>
        <w:lastRenderedPageBreak/>
        <w:t>In</w:t>
      </w:r>
      <w:r w:rsidR="002E56E2" w:rsidRPr="00796876">
        <w:rPr>
          <w:lang w:val="nl-BE"/>
        </w:rPr>
        <w:t>leiding</w:t>
      </w:r>
      <w:bookmarkEnd w:id="1"/>
    </w:p>
    <w:p w14:paraId="29E2E1CA" w14:textId="7346B594" w:rsidR="00796876" w:rsidRPr="00F307F0" w:rsidRDefault="0097273C" w:rsidP="0087486C">
      <w:pPr>
        <w:rPr>
          <w:lang w:val="nl-BE"/>
        </w:rPr>
      </w:pPr>
      <w:r>
        <w:rPr>
          <w:lang w:val="nl-BE"/>
        </w:rPr>
        <w:t xml:space="preserve">De commissie heeft vergaderd op 5 september 2025 om de documenten die met de hervorming verband houden te bespreken. Ze formuleert onderstaand advies. </w:t>
      </w:r>
      <w:r w:rsidR="00564F6F">
        <w:rPr>
          <w:lang w:val="nl-BE"/>
        </w:rPr>
        <w:t xml:space="preserve">Zodoende vervult ze haar adviesfunctie </w:t>
      </w:r>
      <w:r w:rsidR="008F6262">
        <w:rPr>
          <w:lang w:val="nl-BE"/>
        </w:rPr>
        <w:t xml:space="preserve">voor de minister van ambtenarenzaken, zoals voorzien in haar wettelijke opdrachten vastgelegd in </w:t>
      </w:r>
      <w:hyperlink r:id="rId12" w:anchor="Art.2" w:history="1">
        <w:r w:rsidR="008F6262" w:rsidRPr="007B730E">
          <w:rPr>
            <w:rStyle w:val="Lienhypertexte"/>
            <w:lang w:val="nl-BE"/>
          </w:rPr>
          <w:t xml:space="preserve">artikel </w:t>
        </w:r>
        <w:r w:rsidR="00F307F0" w:rsidRPr="007B730E">
          <w:rPr>
            <w:rStyle w:val="Lienhypertexte"/>
            <w:lang w:val="nl-BE"/>
          </w:rPr>
          <w:t>3</w:t>
        </w:r>
      </w:hyperlink>
      <w:r w:rsidR="00F307F0">
        <w:rPr>
          <w:lang w:val="nl-BE"/>
        </w:rPr>
        <w:t xml:space="preserve"> van het k</w:t>
      </w:r>
      <w:r w:rsidR="00F307F0" w:rsidRPr="00F307F0">
        <w:rPr>
          <w:lang w:val="nl-BE"/>
        </w:rPr>
        <w:t xml:space="preserve">oninklijk besluit </w:t>
      </w:r>
      <w:r w:rsidR="007B730E">
        <w:rPr>
          <w:lang w:val="nl-BE"/>
        </w:rPr>
        <w:t>van 6 oktober 2005</w:t>
      </w:r>
      <w:r w:rsidR="002E5D9D">
        <w:rPr>
          <w:lang w:val="nl-BE"/>
        </w:rPr>
        <w:t xml:space="preserve"> </w:t>
      </w:r>
      <w:r w:rsidR="00F307F0" w:rsidRPr="00F307F0">
        <w:rPr>
          <w:lang w:val="nl-BE"/>
        </w:rPr>
        <w:t>houdende de inclusie van personen met een handicap en redelijke aanpassingen tijdens selecties</w:t>
      </w:r>
      <w:r w:rsidR="007B730E">
        <w:rPr>
          <w:lang w:val="nl-BE"/>
        </w:rPr>
        <w:t xml:space="preserve">. </w:t>
      </w:r>
    </w:p>
    <w:p w14:paraId="0F950692" w14:textId="6387BF44" w:rsidR="0087486C" w:rsidRPr="00796876" w:rsidRDefault="0087486C" w:rsidP="002C5C7C">
      <w:pPr>
        <w:pStyle w:val="Titre1"/>
        <w:rPr>
          <w:lang w:val="nl-BE"/>
        </w:rPr>
      </w:pPr>
      <w:bookmarkStart w:id="2" w:name="_Toc206057165"/>
      <w:r w:rsidRPr="00796876">
        <w:rPr>
          <w:lang w:val="nl-BE"/>
        </w:rPr>
        <w:t>Commenta</w:t>
      </w:r>
      <w:r w:rsidR="00E42F4C">
        <w:rPr>
          <w:lang w:val="nl-BE"/>
        </w:rPr>
        <w:t>ar per artikel</w:t>
      </w:r>
      <w:bookmarkEnd w:id="2"/>
      <w:r w:rsidR="00E42F4C">
        <w:rPr>
          <w:lang w:val="nl-BE"/>
        </w:rPr>
        <w:t xml:space="preserve"> </w:t>
      </w:r>
      <w:r w:rsidRPr="00796876">
        <w:rPr>
          <w:lang w:val="nl-BE"/>
        </w:rPr>
        <w:t xml:space="preserve"> </w:t>
      </w:r>
    </w:p>
    <w:p w14:paraId="200C9DA5" w14:textId="639F0872" w:rsidR="00AC73D6" w:rsidRPr="00297A59" w:rsidRDefault="00AC73D6" w:rsidP="00C20E88">
      <w:pPr>
        <w:rPr>
          <w:lang w:val="nl-BE"/>
        </w:rPr>
      </w:pPr>
      <w:r w:rsidRPr="00AC73D6">
        <w:rPr>
          <w:lang w:val="nl-BE"/>
        </w:rPr>
        <w:t>De hervormingsvoorstellen dienen samen</w:t>
      </w:r>
      <w:r>
        <w:rPr>
          <w:lang w:val="nl-BE"/>
        </w:rPr>
        <w:t xml:space="preserve"> met het commentaar en uitleg </w:t>
      </w:r>
      <w:r w:rsidR="00837316">
        <w:rPr>
          <w:lang w:val="nl-BE"/>
        </w:rPr>
        <w:t>uit</w:t>
      </w:r>
      <w:r>
        <w:rPr>
          <w:lang w:val="nl-BE"/>
        </w:rPr>
        <w:t xml:space="preserve"> het Verslag aan de Koning </w:t>
      </w:r>
      <w:r w:rsidRPr="00AC73D6">
        <w:rPr>
          <w:lang w:val="nl-BE"/>
        </w:rPr>
        <w:t>gelezen t</w:t>
      </w:r>
      <w:r>
        <w:rPr>
          <w:lang w:val="nl-BE"/>
        </w:rPr>
        <w:t xml:space="preserve">e worden, </w:t>
      </w:r>
      <w:r w:rsidR="00357C50">
        <w:rPr>
          <w:lang w:val="nl-BE"/>
        </w:rPr>
        <w:t>deze methode</w:t>
      </w:r>
      <w:r>
        <w:rPr>
          <w:lang w:val="nl-BE"/>
        </w:rPr>
        <w:t xml:space="preserve"> </w:t>
      </w:r>
      <w:r w:rsidR="00837316">
        <w:rPr>
          <w:lang w:val="nl-BE"/>
        </w:rPr>
        <w:t>ma</w:t>
      </w:r>
      <w:r w:rsidR="00357C50">
        <w:rPr>
          <w:lang w:val="nl-BE"/>
        </w:rPr>
        <w:t>a</w:t>
      </w:r>
      <w:r w:rsidR="00837316">
        <w:rPr>
          <w:lang w:val="nl-BE"/>
        </w:rPr>
        <w:t>k</w:t>
      </w:r>
      <w:r w:rsidR="00357C50">
        <w:rPr>
          <w:lang w:val="nl-BE"/>
        </w:rPr>
        <w:t>t</w:t>
      </w:r>
      <w:r w:rsidR="00837316">
        <w:rPr>
          <w:lang w:val="nl-BE"/>
        </w:rPr>
        <w:t xml:space="preserve"> </w:t>
      </w:r>
      <w:r>
        <w:rPr>
          <w:lang w:val="nl-BE"/>
        </w:rPr>
        <w:t xml:space="preserve">het makkelijker om de </w:t>
      </w:r>
      <w:r w:rsidR="00A7601F">
        <w:rPr>
          <w:lang w:val="nl-BE"/>
        </w:rPr>
        <w:t xml:space="preserve">insteek en de impact van de voorstellen te vatten. </w:t>
      </w:r>
      <w:r w:rsidR="00000273">
        <w:rPr>
          <w:lang w:val="nl-BE"/>
        </w:rPr>
        <w:t xml:space="preserve">Om de leesbaarheid ten goede te komen formuleert de commissie haar advies </w:t>
      </w:r>
      <w:r w:rsidR="00000273" w:rsidRPr="006904EE">
        <w:rPr>
          <w:u w:val="single"/>
          <w:lang w:val="nl-BE"/>
        </w:rPr>
        <w:t xml:space="preserve">per </w:t>
      </w:r>
      <w:r w:rsidR="00021550" w:rsidRPr="006904EE">
        <w:rPr>
          <w:u w:val="single"/>
          <w:lang w:val="nl-BE"/>
        </w:rPr>
        <w:t xml:space="preserve">artikelnummer </w:t>
      </w:r>
      <w:r w:rsidR="00021550" w:rsidRPr="00D1142D">
        <w:rPr>
          <w:u w:val="single"/>
          <w:lang w:val="nl-BE"/>
        </w:rPr>
        <w:t>uit het wijzigingsbesluit</w:t>
      </w:r>
      <w:r w:rsidR="00021550">
        <w:rPr>
          <w:lang w:val="nl-BE"/>
        </w:rPr>
        <w:t>, en niet op basis van het artikel dat uiteindelijk in de gecoördineerde versie te lezen zal zijn.</w:t>
      </w:r>
      <w:r w:rsidR="00297A59">
        <w:rPr>
          <w:lang w:val="nl-BE"/>
        </w:rPr>
        <w:t xml:space="preserve"> </w:t>
      </w:r>
      <w:r w:rsidR="00297A59" w:rsidRPr="00297A59">
        <w:rPr>
          <w:lang w:val="nl-BE"/>
        </w:rPr>
        <w:t xml:space="preserve">In dit advies behandelt ze slechts de artikels waarvoor ze </w:t>
      </w:r>
      <w:r w:rsidR="00297A59">
        <w:rPr>
          <w:lang w:val="nl-BE"/>
        </w:rPr>
        <w:t>reflecties wenst mee te geven</w:t>
      </w:r>
      <w:r w:rsidR="00297A59" w:rsidRPr="00297A59">
        <w:rPr>
          <w:lang w:val="nl-BE"/>
        </w:rPr>
        <w:t>.</w:t>
      </w:r>
    </w:p>
    <w:p w14:paraId="229258CA" w14:textId="0595CF38" w:rsidR="00361E23" w:rsidRPr="0052497A" w:rsidRDefault="00361E23" w:rsidP="00361E23">
      <w:pPr>
        <w:pStyle w:val="Titre2"/>
        <w:rPr>
          <w:lang w:val="nl-BE"/>
        </w:rPr>
      </w:pPr>
      <w:bookmarkStart w:id="3" w:name="_Toc206057166"/>
      <w:r w:rsidRPr="002E5D9D">
        <w:rPr>
          <w:lang w:val="nl-BE"/>
        </w:rPr>
        <w:t>Arti</w:t>
      </w:r>
      <w:r w:rsidR="00EB3ED0" w:rsidRPr="002E5D9D">
        <w:rPr>
          <w:lang w:val="nl-BE"/>
        </w:rPr>
        <w:t>k</w:t>
      </w:r>
      <w:r w:rsidR="00EB3ED0" w:rsidRPr="0052497A">
        <w:rPr>
          <w:lang w:val="nl-BE"/>
        </w:rPr>
        <w:t>els</w:t>
      </w:r>
      <w:r w:rsidR="00A77325" w:rsidRPr="0052497A">
        <w:rPr>
          <w:lang w:val="nl-BE"/>
        </w:rPr>
        <w:t xml:space="preserve"> </w:t>
      </w:r>
      <w:r w:rsidRPr="0052497A">
        <w:rPr>
          <w:lang w:val="nl-BE"/>
        </w:rPr>
        <w:t>1</w:t>
      </w:r>
      <w:r w:rsidR="00A77325" w:rsidRPr="0052497A">
        <w:rPr>
          <w:lang w:val="nl-BE"/>
        </w:rPr>
        <w:t xml:space="preserve"> e</w:t>
      </w:r>
      <w:r w:rsidR="00EB3ED0" w:rsidRPr="0052497A">
        <w:rPr>
          <w:lang w:val="nl-BE"/>
        </w:rPr>
        <w:t>n</w:t>
      </w:r>
      <w:r w:rsidR="00A77325" w:rsidRPr="0052497A">
        <w:rPr>
          <w:lang w:val="nl-BE"/>
        </w:rPr>
        <w:t xml:space="preserve"> 2</w:t>
      </w:r>
      <w:r w:rsidR="001B2C13" w:rsidRPr="0052497A">
        <w:rPr>
          <w:lang w:val="nl-BE"/>
        </w:rPr>
        <w:t xml:space="preserve"> formul</w:t>
      </w:r>
      <w:r w:rsidR="00EB3ED0" w:rsidRPr="0052497A">
        <w:rPr>
          <w:lang w:val="nl-BE"/>
        </w:rPr>
        <w:t>ering</w:t>
      </w:r>
      <w:bookmarkEnd w:id="3"/>
    </w:p>
    <w:p w14:paraId="63CFC1EB" w14:textId="0F3D0737" w:rsidR="00083B22" w:rsidRPr="00796876" w:rsidRDefault="003D352E" w:rsidP="00361E23">
      <w:pPr>
        <w:rPr>
          <w:lang w:val="nl-BE"/>
        </w:rPr>
      </w:pPr>
      <w:r w:rsidRPr="0052497A">
        <w:rPr>
          <w:lang w:val="nl-BE"/>
        </w:rPr>
        <w:t xml:space="preserve">De commissie juicht deze aanpassing toe, die een </w:t>
      </w:r>
      <w:r w:rsidRPr="0052497A">
        <w:rPr>
          <w:b/>
          <w:bCs/>
          <w:lang w:val="nl-BE"/>
        </w:rPr>
        <w:t>inclusieve en respectvolle formulering</w:t>
      </w:r>
      <w:r w:rsidRPr="0052497A">
        <w:rPr>
          <w:lang w:val="nl-BE"/>
        </w:rPr>
        <w:t xml:space="preserve"> beoogt. </w:t>
      </w:r>
      <w:r w:rsidR="00AE0782" w:rsidRPr="0052497A">
        <w:rPr>
          <w:lang w:val="nl-BE"/>
        </w:rPr>
        <w:t xml:space="preserve">Bij de vorige hervorming had de Raad van State de voorkeur gegeven aan een letterlijke vertaling van beide talen. De voorgestelde Franse formulering is inderdaad de meest relevante. </w:t>
      </w:r>
      <w:r w:rsidR="00765E19" w:rsidRPr="0052497A">
        <w:rPr>
          <w:lang w:val="nl-BE"/>
        </w:rPr>
        <w:t xml:space="preserve">Deze aanpassing heeft geen impact op de Nederlandse formulering en brengt geen enkel betekenisverschil met zich mee. </w:t>
      </w:r>
      <w:r w:rsidR="00E702ED" w:rsidRPr="00E702ED">
        <w:rPr>
          <w:lang w:val="nl-BE"/>
        </w:rPr>
        <w:t>De validatie van deze wijziging door de CIPH geldt e</w:t>
      </w:r>
      <w:r w:rsidR="00E702ED">
        <w:rPr>
          <w:lang w:val="nl-BE"/>
        </w:rPr>
        <w:t xml:space="preserve">venzeer voor dezelfde aanpassing van de Franse formulering in </w:t>
      </w:r>
      <w:r w:rsidR="00C75661">
        <w:rPr>
          <w:lang w:val="nl-BE"/>
        </w:rPr>
        <w:t xml:space="preserve">al </w:t>
      </w:r>
      <w:r w:rsidR="00E702ED">
        <w:rPr>
          <w:lang w:val="nl-BE"/>
        </w:rPr>
        <w:t xml:space="preserve">de rest van dit besluit. </w:t>
      </w:r>
      <w:r w:rsidR="003F6D7B">
        <w:rPr>
          <w:lang w:val="nl-BE"/>
        </w:rPr>
        <w:t>De Franse formulering aligneren op d</w:t>
      </w:r>
      <w:r w:rsidR="00703B4E">
        <w:rPr>
          <w:lang w:val="nl-BE"/>
        </w:rPr>
        <w:t>e formulering</w:t>
      </w:r>
      <w:r w:rsidR="003F6D7B">
        <w:rPr>
          <w:lang w:val="nl-BE"/>
        </w:rPr>
        <w:t xml:space="preserve"> uit de Grondwet is uiterst relevant (zie artikel 22 ter).</w:t>
      </w:r>
    </w:p>
    <w:p w14:paraId="680FF165" w14:textId="3C1593F4" w:rsidR="0037213C" w:rsidRPr="00796876" w:rsidRDefault="0037213C" w:rsidP="0037213C">
      <w:pPr>
        <w:pStyle w:val="Titre2"/>
        <w:rPr>
          <w:lang w:val="nl-BE"/>
        </w:rPr>
      </w:pPr>
      <w:bookmarkStart w:id="4" w:name="_Toc206057167"/>
      <w:r w:rsidRPr="00796876">
        <w:rPr>
          <w:lang w:val="nl-BE"/>
        </w:rPr>
        <w:t>Arti</w:t>
      </w:r>
      <w:r w:rsidR="00964F8D">
        <w:rPr>
          <w:lang w:val="nl-BE"/>
        </w:rPr>
        <w:t>kel</w:t>
      </w:r>
      <w:r w:rsidRPr="00796876">
        <w:rPr>
          <w:lang w:val="nl-BE"/>
        </w:rPr>
        <w:t xml:space="preserve"> 3</w:t>
      </w:r>
      <w:r w:rsidR="00FF6176" w:rsidRPr="00796876">
        <w:rPr>
          <w:lang w:val="nl-BE"/>
        </w:rPr>
        <w:t>, p</w:t>
      </w:r>
      <w:r w:rsidR="00964F8D">
        <w:rPr>
          <w:lang w:val="nl-BE"/>
        </w:rPr>
        <w:t>unt</w:t>
      </w:r>
      <w:r w:rsidR="00FF6176" w:rsidRPr="00796876">
        <w:rPr>
          <w:lang w:val="nl-BE"/>
        </w:rPr>
        <w:t xml:space="preserve"> 3°</w:t>
      </w:r>
      <w:r w:rsidR="0082706B" w:rsidRPr="00796876">
        <w:rPr>
          <w:lang w:val="nl-BE"/>
        </w:rPr>
        <w:t xml:space="preserve"> : </w:t>
      </w:r>
      <w:r w:rsidR="00964F8D">
        <w:rPr>
          <w:lang w:val="nl-BE"/>
        </w:rPr>
        <w:t>chronische ziekte</w:t>
      </w:r>
      <w:bookmarkEnd w:id="4"/>
    </w:p>
    <w:p w14:paraId="24EADCB1" w14:textId="07FF4D12" w:rsidR="002F277D" w:rsidRPr="0032048F" w:rsidRDefault="00CF0623" w:rsidP="00457F2D">
      <w:pPr>
        <w:rPr>
          <w:lang w:val="nl-BE"/>
        </w:rPr>
      </w:pPr>
      <w:r>
        <w:rPr>
          <w:lang w:val="nl-BE"/>
        </w:rPr>
        <w:t>De CIP</w:t>
      </w:r>
      <w:r w:rsidR="00980563">
        <w:rPr>
          <w:lang w:val="nl-BE"/>
        </w:rPr>
        <w:t>H</w:t>
      </w:r>
      <w:r>
        <w:rPr>
          <w:lang w:val="nl-BE"/>
        </w:rPr>
        <w:t xml:space="preserve"> wil eerst de context schetsen </w:t>
      </w:r>
      <w:r w:rsidR="00A35279">
        <w:rPr>
          <w:lang w:val="nl-BE"/>
        </w:rPr>
        <w:t>voor ze</w:t>
      </w:r>
      <w:r>
        <w:rPr>
          <w:lang w:val="nl-BE"/>
        </w:rPr>
        <w:t xml:space="preserve"> het debat </w:t>
      </w:r>
      <w:r w:rsidR="00A35279">
        <w:rPr>
          <w:lang w:val="nl-BE"/>
        </w:rPr>
        <w:t>kan aan</w:t>
      </w:r>
      <w:r w:rsidR="00D06E93">
        <w:rPr>
          <w:lang w:val="nl-BE"/>
        </w:rPr>
        <w:t>gaan</w:t>
      </w:r>
      <w:r>
        <w:rPr>
          <w:lang w:val="nl-BE"/>
        </w:rPr>
        <w:t>.</w:t>
      </w:r>
      <w:r w:rsidR="002D1CD2" w:rsidRPr="0032048F">
        <w:rPr>
          <w:lang w:val="nl-BE"/>
        </w:rPr>
        <w:t xml:space="preserve"> </w:t>
      </w:r>
    </w:p>
    <w:p w14:paraId="28466E50" w14:textId="77777777" w:rsidR="0032048F" w:rsidRDefault="0032048F" w:rsidP="00457F2D">
      <w:pPr>
        <w:rPr>
          <w:lang w:val="nl-BE"/>
        </w:rPr>
      </w:pPr>
    </w:p>
    <w:p w14:paraId="6EA60BDB" w14:textId="77777777" w:rsidR="0032048F" w:rsidRDefault="0032048F" w:rsidP="00457F2D">
      <w:pPr>
        <w:rPr>
          <w:lang w:val="nl-BE"/>
        </w:rPr>
      </w:pPr>
    </w:p>
    <w:p w14:paraId="63093B77" w14:textId="1F248C8E" w:rsidR="00457F2D" w:rsidRPr="00796876" w:rsidRDefault="0032048F" w:rsidP="00457F2D">
      <w:pPr>
        <w:rPr>
          <w:lang w:val="nl-BE"/>
        </w:rPr>
      </w:pPr>
      <w:r w:rsidRPr="0032048F">
        <w:rPr>
          <w:lang w:val="nl-BE"/>
        </w:rPr>
        <w:t xml:space="preserve">Het statuut van </w:t>
      </w:r>
      <w:r>
        <w:rPr>
          <w:lang w:val="nl-BE"/>
        </w:rPr>
        <w:t>‘</w:t>
      </w:r>
      <w:r w:rsidRPr="0032048F">
        <w:rPr>
          <w:i/>
          <w:iCs/>
          <w:lang w:val="nl-BE"/>
        </w:rPr>
        <w:t>persoon met een chronische aandoening</w:t>
      </w:r>
      <w:r>
        <w:rPr>
          <w:i/>
          <w:iCs/>
          <w:lang w:val="nl-BE"/>
        </w:rPr>
        <w:t>’</w:t>
      </w:r>
      <w:r w:rsidRPr="0032048F">
        <w:rPr>
          <w:lang w:val="nl-BE"/>
        </w:rPr>
        <w:t>, zoals erkend door het RIZIV in samenwerkin</w:t>
      </w:r>
      <w:r w:rsidR="00D1459A">
        <w:rPr>
          <w:lang w:val="nl-BE"/>
        </w:rPr>
        <w:t>g</w:t>
      </w:r>
      <w:r w:rsidRPr="0032048F">
        <w:rPr>
          <w:lang w:val="nl-BE"/>
        </w:rPr>
        <w:t xml:space="preserve"> met de </w:t>
      </w:r>
      <w:r w:rsidR="00FC048D">
        <w:rPr>
          <w:lang w:val="nl-BE"/>
        </w:rPr>
        <w:t>ziekenfondsen</w:t>
      </w:r>
      <w:r w:rsidRPr="0032048F">
        <w:rPr>
          <w:lang w:val="nl-BE"/>
        </w:rPr>
        <w:t xml:space="preserve">, </w:t>
      </w:r>
      <w:r>
        <w:rPr>
          <w:lang w:val="nl-BE"/>
        </w:rPr>
        <w:t xml:space="preserve">werd ingevoerd door de wet van </w:t>
      </w:r>
      <w:r w:rsidR="00457F2D" w:rsidRPr="00D1459A">
        <w:rPr>
          <w:lang w:val="nl-BE"/>
        </w:rPr>
        <w:t>27 d</w:t>
      </w:r>
      <w:r w:rsidR="00D1459A">
        <w:rPr>
          <w:lang w:val="nl-BE"/>
        </w:rPr>
        <w:t>e</w:t>
      </w:r>
      <w:r w:rsidR="00457F2D" w:rsidRPr="00D1459A">
        <w:rPr>
          <w:lang w:val="nl-BE"/>
        </w:rPr>
        <w:t>cembe</w:t>
      </w:r>
      <w:r w:rsidR="00D1459A">
        <w:rPr>
          <w:lang w:val="nl-BE"/>
        </w:rPr>
        <w:t>r</w:t>
      </w:r>
      <w:r w:rsidR="00457F2D" w:rsidRPr="00D1459A">
        <w:rPr>
          <w:lang w:val="nl-BE"/>
        </w:rPr>
        <w:t xml:space="preserve"> 2012</w:t>
      </w:r>
      <w:r w:rsidR="00457F2D" w:rsidRPr="00796876">
        <w:rPr>
          <w:vertAlign w:val="superscript"/>
          <w:lang w:val="nl-BE"/>
        </w:rPr>
        <w:footnoteReference w:id="1"/>
      </w:r>
      <w:r w:rsidR="00314EEB">
        <w:rPr>
          <w:lang w:val="nl-BE"/>
        </w:rPr>
        <w:t>.</w:t>
      </w:r>
      <w:r w:rsidR="00D1459A">
        <w:rPr>
          <w:lang w:val="nl-BE"/>
        </w:rPr>
        <w:t xml:space="preserve"> </w:t>
      </w:r>
      <w:r w:rsidR="00314EEB">
        <w:rPr>
          <w:lang w:val="nl-BE"/>
        </w:rPr>
        <w:t xml:space="preserve">Ze </w:t>
      </w:r>
      <w:r w:rsidR="00314EEB">
        <w:rPr>
          <w:lang w:val="nl-BE"/>
        </w:rPr>
        <w:t>voegde</w:t>
      </w:r>
      <w:r w:rsidR="00314EEB">
        <w:rPr>
          <w:lang w:val="nl-BE"/>
        </w:rPr>
        <w:t xml:space="preserve"> </w:t>
      </w:r>
      <w:r w:rsidR="00686F4B">
        <w:rPr>
          <w:lang w:val="nl-BE"/>
        </w:rPr>
        <w:t xml:space="preserve">in de </w:t>
      </w:r>
      <w:r w:rsidR="00B03F62" w:rsidRPr="00B03F62">
        <w:rPr>
          <w:lang w:val="nl-BE"/>
        </w:rPr>
        <w:t>Wet betreffende de verplichte verzekering voor geneeskundige verzorging en uitkeringen gecoördineerd op 14 juli 1994</w:t>
      </w:r>
      <w:r w:rsidR="00457F2D" w:rsidRPr="00796876">
        <w:rPr>
          <w:vertAlign w:val="superscript"/>
          <w:lang w:val="nl-BE"/>
        </w:rPr>
        <w:footnoteReference w:id="2"/>
      </w:r>
      <w:r w:rsidR="00314EEB">
        <w:rPr>
          <w:lang w:val="nl-BE"/>
        </w:rPr>
        <w:t xml:space="preserve"> </w:t>
      </w:r>
      <w:r w:rsidR="00314EEB">
        <w:rPr>
          <w:lang w:val="nl-BE"/>
        </w:rPr>
        <w:t xml:space="preserve">artikel </w:t>
      </w:r>
      <w:r w:rsidR="00314EEB" w:rsidRPr="00D1459A">
        <w:rPr>
          <w:lang w:val="nl-BE"/>
        </w:rPr>
        <w:t>37vicies/1</w:t>
      </w:r>
      <w:r w:rsidR="00314EEB">
        <w:rPr>
          <w:lang w:val="nl-BE"/>
        </w:rPr>
        <w:t xml:space="preserve"> in</w:t>
      </w:r>
      <w:r w:rsidR="00314EEB">
        <w:rPr>
          <w:lang w:val="nl-BE"/>
        </w:rPr>
        <w:t>.</w:t>
      </w:r>
      <w:r w:rsidR="00314EEB">
        <w:rPr>
          <w:lang w:val="nl-BE"/>
        </w:rPr>
        <w:t xml:space="preserve"> </w:t>
      </w:r>
      <w:r w:rsidR="0060252C" w:rsidRPr="00115BEF">
        <w:rPr>
          <w:lang w:val="nl-BE"/>
        </w:rPr>
        <w:t xml:space="preserve">Deze bepaling </w:t>
      </w:r>
      <w:r w:rsidR="00115BEF" w:rsidRPr="00115BEF">
        <w:rPr>
          <w:lang w:val="nl-BE"/>
        </w:rPr>
        <w:t xml:space="preserve">machtigt de Koning om </w:t>
      </w:r>
      <w:r w:rsidR="00115BEF">
        <w:rPr>
          <w:lang w:val="nl-BE"/>
        </w:rPr>
        <w:t>per</w:t>
      </w:r>
      <w:r w:rsidR="00115BEF" w:rsidRPr="00115BEF">
        <w:rPr>
          <w:lang w:val="nl-BE"/>
        </w:rPr>
        <w:t xml:space="preserve"> besluit een statuut </w:t>
      </w:r>
      <w:r w:rsidR="00115BEF">
        <w:rPr>
          <w:lang w:val="nl-BE"/>
        </w:rPr>
        <w:t>voor chronisch zieken en bijbehorende rechten</w:t>
      </w:r>
      <w:r w:rsidR="00115BEF" w:rsidRPr="00115BEF">
        <w:rPr>
          <w:lang w:val="nl-BE"/>
        </w:rPr>
        <w:t xml:space="preserve"> vast te </w:t>
      </w:r>
      <w:r w:rsidR="00115BEF">
        <w:rPr>
          <w:lang w:val="nl-BE"/>
        </w:rPr>
        <w:t>leggen</w:t>
      </w:r>
      <w:r w:rsidR="00115BEF" w:rsidRPr="00115BEF">
        <w:rPr>
          <w:lang w:val="nl-BE"/>
        </w:rPr>
        <w:t>.</w:t>
      </w:r>
      <w:r w:rsidR="00A3303F">
        <w:rPr>
          <w:lang w:val="nl-BE"/>
        </w:rPr>
        <w:t xml:space="preserve"> Deze machtiging </w:t>
      </w:r>
      <w:r w:rsidR="00081F6D">
        <w:rPr>
          <w:lang w:val="nl-BE"/>
        </w:rPr>
        <w:t xml:space="preserve">wordt ingevuld door het koninklijk besluit van </w:t>
      </w:r>
      <w:r w:rsidR="00457F2D" w:rsidRPr="00796876">
        <w:rPr>
          <w:lang w:val="nl-BE"/>
        </w:rPr>
        <w:t>15 d</w:t>
      </w:r>
      <w:r w:rsidR="00A3303F">
        <w:rPr>
          <w:lang w:val="nl-BE"/>
        </w:rPr>
        <w:t>e</w:t>
      </w:r>
      <w:r w:rsidR="00457F2D" w:rsidRPr="00796876">
        <w:rPr>
          <w:lang w:val="nl-BE"/>
        </w:rPr>
        <w:t>cembe</w:t>
      </w:r>
      <w:r w:rsidR="00A3303F">
        <w:rPr>
          <w:lang w:val="nl-BE"/>
        </w:rPr>
        <w:t>r</w:t>
      </w:r>
      <w:r w:rsidR="00457F2D" w:rsidRPr="00796876">
        <w:rPr>
          <w:lang w:val="nl-BE"/>
        </w:rPr>
        <w:t xml:space="preserve"> </w:t>
      </w:r>
      <w:r w:rsidR="001245E9" w:rsidRPr="00796876">
        <w:rPr>
          <w:lang w:val="nl-BE"/>
        </w:rPr>
        <w:t>2013</w:t>
      </w:r>
      <w:r w:rsidR="00457F2D" w:rsidRPr="00796876">
        <w:rPr>
          <w:vertAlign w:val="superscript"/>
          <w:lang w:val="nl-BE"/>
        </w:rPr>
        <w:footnoteReference w:id="3"/>
      </w:r>
      <w:r w:rsidR="00457F2D" w:rsidRPr="00796876">
        <w:rPr>
          <w:lang w:val="nl-BE"/>
        </w:rPr>
        <w:t>.</w:t>
      </w:r>
    </w:p>
    <w:p w14:paraId="2C5A9E96" w14:textId="03357C4A" w:rsidR="00262732" w:rsidRPr="00262732" w:rsidRDefault="00262732" w:rsidP="00457F2D">
      <w:pPr>
        <w:rPr>
          <w:lang w:val="nl-BE"/>
        </w:rPr>
      </w:pPr>
      <w:r w:rsidRPr="00262732">
        <w:rPr>
          <w:lang w:val="nl-BE"/>
        </w:rPr>
        <w:t>De wet legt drie c</w:t>
      </w:r>
      <w:r>
        <w:rPr>
          <w:lang w:val="nl-BE"/>
        </w:rPr>
        <w:t>riteria vast om dit statuut te definiëren:</w:t>
      </w:r>
    </w:p>
    <w:p w14:paraId="1DD1C9A0" w14:textId="1DC07E22" w:rsidR="00457F2D" w:rsidRPr="00C141A0" w:rsidRDefault="00457F2D" w:rsidP="00457F2D">
      <w:pPr>
        <w:rPr>
          <w:lang w:val="nl-BE"/>
        </w:rPr>
      </w:pPr>
      <w:r w:rsidRPr="00C141A0">
        <w:rPr>
          <w:lang w:val="nl-BE"/>
        </w:rPr>
        <w:t>1°</w:t>
      </w:r>
      <w:r w:rsidR="00C141A0">
        <w:rPr>
          <w:lang w:val="nl-BE"/>
        </w:rPr>
        <w:t xml:space="preserve"> een</w:t>
      </w:r>
      <w:r w:rsidR="00C25153" w:rsidRPr="00C141A0">
        <w:rPr>
          <w:lang w:val="nl-BE"/>
        </w:rPr>
        <w:t xml:space="preserve"> minimumbedrag</w:t>
      </w:r>
      <w:r w:rsidR="001129D9" w:rsidRPr="00C141A0">
        <w:rPr>
          <w:lang w:val="nl-BE"/>
        </w:rPr>
        <w:t xml:space="preserve"> aan </w:t>
      </w:r>
      <w:r w:rsidR="00C141A0" w:rsidRPr="00C141A0">
        <w:rPr>
          <w:lang w:val="nl-BE"/>
        </w:rPr>
        <w:t>uitgaven voor geneeskundige verzorging voor e</w:t>
      </w:r>
      <w:r w:rsidR="00C141A0">
        <w:rPr>
          <w:lang w:val="nl-BE"/>
        </w:rPr>
        <w:t>en bepaalde periode;</w:t>
      </w:r>
    </w:p>
    <w:p w14:paraId="1430AF9B" w14:textId="51C6220F" w:rsidR="00457F2D" w:rsidRPr="00796876" w:rsidRDefault="00457F2D" w:rsidP="00457F2D">
      <w:pPr>
        <w:rPr>
          <w:lang w:val="nl-BE"/>
        </w:rPr>
      </w:pPr>
      <w:r w:rsidRPr="00796876">
        <w:rPr>
          <w:lang w:val="nl-BE"/>
        </w:rPr>
        <w:t xml:space="preserve">2° </w:t>
      </w:r>
      <w:r w:rsidR="00240F4E">
        <w:rPr>
          <w:lang w:val="nl-BE"/>
        </w:rPr>
        <w:t xml:space="preserve">het genieten van de forfaitaire toelage voor </w:t>
      </w:r>
      <w:r w:rsidR="007A55A2">
        <w:rPr>
          <w:lang w:val="nl-BE"/>
        </w:rPr>
        <w:t>chronische verzorging</w:t>
      </w:r>
      <w:r w:rsidR="00691267">
        <w:rPr>
          <w:lang w:val="nl-BE"/>
        </w:rPr>
        <w:t xml:space="preserve"> (zie </w:t>
      </w:r>
      <w:r w:rsidRPr="00796876">
        <w:rPr>
          <w:lang w:val="nl-BE"/>
        </w:rPr>
        <w:t xml:space="preserve"> art. 37, §16bis, 2° </w:t>
      </w:r>
      <w:r w:rsidR="00691267">
        <w:rPr>
          <w:lang w:val="nl-BE"/>
        </w:rPr>
        <w:t>van de wet van</w:t>
      </w:r>
      <w:r w:rsidRPr="00796876">
        <w:rPr>
          <w:lang w:val="nl-BE"/>
        </w:rPr>
        <w:t xml:space="preserve"> 1994); </w:t>
      </w:r>
    </w:p>
    <w:p w14:paraId="6A4826D4" w14:textId="2A0ECF24" w:rsidR="00373169" w:rsidRPr="00D15A6A" w:rsidRDefault="00457F2D" w:rsidP="00457F2D">
      <w:pPr>
        <w:rPr>
          <w:lang w:val="nl-BE"/>
        </w:rPr>
      </w:pPr>
      <w:r w:rsidRPr="00796876">
        <w:rPr>
          <w:lang w:val="nl-BE"/>
        </w:rPr>
        <w:t xml:space="preserve">3° </w:t>
      </w:r>
      <w:r w:rsidR="00235FC4">
        <w:rPr>
          <w:lang w:val="nl-BE"/>
        </w:rPr>
        <w:t>lijden</w:t>
      </w:r>
      <w:r w:rsidR="00D15A6A" w:rsidRPr="00D15A6A">
        <w:rPr>
          <w:lang w:val="nl-BE"/>
        </w:rPr>
        <w:t xml:space="preserve"> aan een zeldzame of weesziekte</w:t>
      </w:r>
      <w:r w:rsidR="00EE6086">
        <w:rPr>
          <w:lang w:val="nl-BE"/>
        </w:rPr>
        <w:t>.</w:t>
      </w:r>
    </w:p>
    <w:p w14:paraId="45463EBF" w14:textId="25AEFEAA" w:rsidR="00CE6165" w:rsidRPr="00CC397C" w:rsidRDefault="00CE6165" w:rsidP="00457F2D">
      <w:pPr>
        <w:rPr>
          <w:lang w:val="nl-BE"/>
        </w:rPr>
      </w:pPr>
      <w:r>
        <w:rPr>
          <w:lang w:val="nl-BE"/>
        </w:rPr>
        <w:t xml:space="preserve">De wet van 2012 noch het KB van 2013 </w:t>
      </w:r>
      <w:r w:rsidR="0073044B">
        <w:rPr>
          <w:lang w:val="nl-BE"/>
        </w:rPr>
        <w:t>vermelden</w:t>
      </w:r>
      <w:r w:rsidR="002B11B8">
        <w:rPr>
          <w:lang w:val="nl-BE"/>
        </w:rPr>
        <w:t xml:space="preserve"> begrip</w:t>
      </w:r>
      <w:r w:rsidR="0073044B">
        <w:rPr>
          <w:lang w:val="nl-BE"/>
        </w:rPr>
        <w:t>pen als</w:t>
      </w:r>
      <w:r w:rsidR="002B11B8">
        <w:rPr>
          <w:lang w:val="nl-BE"/>
        </w:rPr>
        <w:t xml:space="preserve"> capaciteit</w:t>
      </w:r>
      <w:r w:rsidR="00DD4BC1">
        <w:rPr>
          <w:lang w:val="nl-BE"/>
        </w:rPr>
        <w:t>sverlies</w:t>
      </w:r>
      <w:r w:rsidR="002B11B8">
        <w:rPr>
          <w:lang w:val="nl-BE"/>
        </w:rPr>
        <w:t xml:space="preserve">, handicap of </w:t>
      </w:r>
      <w:r w:rsidR="00D058F1">
        <w:rPr>
          <w:lang w:val="nl-BE"/>
        </w:rPr>
        <w:t xml:space="preserve">een </w:t>
      </w:r>
      <w:r w:rsidR="002B11B8">
        <w:rPr>
          <w:lang w:val="nl-BE"/>
        </w:rPr>
        <w:t xml:space="preserve">beperking van de activiteiten. </w:t>
      </w:r>
      <w:r w:rsidR="002B11B8" w:rsidRPr="002B11B8">
        <w:rPr>
          <w:lang w:val="nl-BE"/>
        </w:rPr>
        <w:t>Dit statuut kan met andere woorden toegekend worden aan p</w:t>
      </w:r>
      <w:r w:rsidR="002B11B8">
        <w:rPr>
          <w:lang w:val="nl-BE"/>
        </w:rPr>
        <w:t xml:space="preserve">ersonen die kostelijke medische verzorging nodig hebben, maar niet per se </w:t>
      </w:r>
      <w:r w:rsidR="00AE62B8">
        <w:rPr>
          <w:lang w:val="nl-BE"/>
        </w:rPr>
        <w:t xml:space="preserve">met </w:t>
      </w:r>
      <w:r w:rsidR="002B11B8">
        <w:rPr>
          <w:lang w:val="nl-BE"/>
        </w:rPr>
        <w:t>duurzam</w:t>
      </w:r>
      <w:r w:rsidR="00AE62B8">
        <w:rPr>
          <w:lang w:val="nl-BE"/>
        </w:rPr>
        <w:t>e</w:t>
      </w:r>
      <w:r w:rsidR="002B11B8">
        <w:rPr>
          <w:lang w:val="nl-BE"/>
        </w:rPr>
        <w:t xml:space="preserve"> beperkingen</w:t>
      </w:r>
      <w:r w:rsidR="00AE62B8">
        <w:rPr>
          <w:lang w:val="nl-BE"/>
        </w:rPr>
        <w:t xml:space="preserve"> van hun </w:t>
      </w:r>
      <w:r w:rsidR="00E36D24">
        <w:rPr>
          <w:lang w:val="nl-BE"/>
        </w:rPr>
        <w:t>lichamelijke</w:t>
      </w:r>
      <w:r w:rsidR="00B94C84">
        <w:rPr>
          <w:lang w:val="nl-BE"/>
        </w:rPr>
        <w:t xml:space="preserve">, mentale of </w:t>
      </w:r>
      <w:r w:rsidR="00E36D24">
        <w:rPr>
          <w:lang w:val="nl-BE"/>
        </w:rPr>
        <w:t xml:space="preserve">sensoriële vaardigheden moeten leven. </w:t>
      </w:r>
      <w:r w:rsidR="00CC397C" w:rsidRPr="00CC397C">
        <w:rPr>
          <w:lang w:val="nl-BE"/>
        </w:rPr>
        <w:t xml:space="preserve">Een insulineafhankelijke diabetespatiënt kan bijvoorbeeld, vanwege de kosten van zijn behandeling en </w:t>
      </w:r>
      <w:r w:rsidR="009B02B4">
        <w:rPr>
          <w:lang w:val="nl-BE"/>
        </w:rPr>
        <w:t xml:space="preserve">nood aan </w:t>
      </w:r>
      <w:r w:rsidR="00CC397C" w:rsidRPr="00CC397C">
        <w:rPr>
          <w:lang w:val="nl-BE"/>
        </w:rPr>
        <w:t>regelmatige opvolging, de status van chronisch zieke verkrijgen.</w:t>
      </w:r>
    </w:p>
    <w:p w14:paraId="110DD287" w14:textId="1E3B729B" w:rsidR="00EC5CF4" w:rsidRPr="0053702F" w:rsidRDefault="0053702F" w:rsidP="00457F2D">
      <w:pPr>
        <w:rPr>
          <w:lang w:val="nl-BE"/>
        </w:rPr>
      </w:pPr>
      <w:r w:rsidRPr="0053702F">
        <w:rPr>
          <w:lang w:val="nl-BE"/>
        </w:rPr>
        <w:t xml:space="preserve">Bepaalde bevoegde instanties, zoals de </w:t>
      </w:r>
      <w:r>
        <w:rPr>
          <w:lang w:val="nl-BE"/>
        </w:rPr>
        <w:t>VAPH, houden in hun praktijk rekening met bepaalde situaties van chronische ziekte die een duurzame beperking met zich meebrengen</w:t>
      </w:r>
      <w:r w:rsidR="00EC5CF4" w:rsidRPr="0053702F">
        <w:rPr>
          <w:lang w:val="nl-BE"/>
        </w:rPr>
        <w:t xml:space="preserve">. </w:t>
      </w:r>
    </w:p>
    <w:p w14:paraId="2D40F40E" w14:textId="3C95F9A6" w:rsidR="0026199C" w:rsidRPr="009067BD" w:rsidRDefault="00CF6B24" w:rsidP="0026199C">
      <w:pPr>
        <w:rPr>
          <w:lang w:val="nl-BE"/>
        </w:rPr>
      </w:pPr>
      <w:r w:rsidRPr="00CF6B24">
        <w:rPr>
          <w:lang w:val="nl-BE"/>
        </w:rPr>
        <w:t xml:space="preserve">Men kan eveneens het advies nr. </w:t>
      </w:r>
      <w:r w:rsidR="00CB5750" w:rsidRPr="00CF6B24">
        <w:rPr>
          <w:lang w:val="nl-BE"/>
        </w:rPr>
        <w:t xml:space="preserve">75.870/3 </w:t>
      </w:r>
      <w:r w:rsidRPr="00CF6B24">
        <w:rPr>
          <w:lang w:val="nl-BE"/>
        </w:rPr>
        <w:t>van</w:t>
      </w:r>
      <w:r w:rsidR="00CB5750" w:rsidRPr="00CF6B24">
        <w:rPr>
          <w:lang w:val="nl-BE"/>
        </w:rPr>
        <w:t xml:space="preserve"> 3 a</w:t>
      </w:r>
      <w:r w:rsidRPr="00CF6B24">
        <w:rPr>
          <w:lang w:val="nl-BE"/>
        </w:rPr>
        <w:t>p</w:t>
      </w:r>
      <w:r w:rsidR="00CB5750" w:rsidRPr="00CF6B24">
        <w:rPr>
          <w:lang w:val="nl-BE"/>
        </w:rPr>
        <w:t xml:space="preserve">ril 2024 </w:t>
      </w:r>
      <w:r w:rsidRPr="00CF6B24">
        <w:rPr>
          <w:lang w:val="nl-BE"/>
        </w:rPr>
        <w:t>van de Raad van State in herinnering brengen</w:t>
      </w:r>
      <w:r w:rsidR="00CB5750" w:rsidRPr="00796876">
        <w:rPr>
          <w:rStyle w:val="Appelnotedebasdep"/>
          <w:lang w:val="nl-BE"/>
        </w:rPr>
        <w:footnoteReference w:id="4"/>
      </w:r>
      <w:r w:rsidR="00CB5750" w:rsidRPr="00CF6B24">
        <w:rPr>
          <w:lang w:val="nl-BE"/>
        </w:rPr>
        <w:t>,</w:t>
      </w:r>
      <w:r w:rsidRPr="00CF6B24">
        <w:rPr>
          <w:lang w:val="nl-BE"/>
        </w:rPr>
        <w:t> </w:t>
      </w:r>
      <w:r>
        <w:rPr>
          <w:lang w:val="nl-BE"/>
        </w:rPr>
        <w:t xml:space="preserve">dat in dit opzicht aanbeveelt om </w:t>
      </w:r>
      <w:r w:rsidR="0029717F">
        <w:rPr>
          <w:lang w:val="nl-BE"/>
        </w:rPr>
        <w:t xml:space="preserve">in reglementaire teksten </w:t>
      </w:r>
      <w:r>
        <w:rPr>
          <w:lang w:val="nl-BE"/>
        </w:rPr>
        <w:t xml:space="preserve">expliciet te verwijzen naar </w:t>
      </w:r>
      <w:r w:rsidR="008433BC">
        <w:rPr>
          <w:lang w:val="nl-BE"/>
        </w:rPr>
        <w:t xml:space="preserve">de notie van </w:t>
      </w:r>
      <w:r>
        <w:rPr>
          <w:lang w:val="nl-BE"/>
        </w:rPr>
        <w:t xml:space="preserve">‘handicap, </w:t>
      </w:r>
      <w:r w:rsidRPr="00CF6B24">
        <w:rPr>
          <w:i/>
          <w:iCs/>
          <w:lang w:val="nl-BE"/>
        </w:rPr>
        <w:t xml:space="preserve">met inbegrip van </w:t>
      </w:r>
      <w:r w:rsidR="00E57260">
        <w:rPr>
          <w:i/>
          <w:iCs/>
          <w:lang w:val="nl-BE"/>
        </w:rPr>
        <w:t xml:space="preserve">een </w:t>
      </w:r>
      <w:r w:rsidRPr="00CF6B24">
        <w:rPr>
          <w:i/>
          <w:iCs/>
          <w:lang w:val="nl-BE"/>
        </w:rPr>
        <w:t>chronische ziekte’</w:t>
      </w:r>
      <w:r>
        <w:rPr>
          <w:lang w:val="nl-BE"/>
        </w:rPr>
        <w:t>.</w:t>
      </w:r>
      <w:r w:rsidR="009067BD">
        <w:rPr>
          <w:lang w:val="nl-BE"/>
        </w:rPr>
        <w:t xml:space="preserve"> Als men naar de brede publieke sector </w:t>
      </w:r>
      <w:r w:rsidR="00E879CE">
        <w:rPr>
          <w:lang w:val="nl-BE"/>
        </w:rPr>
        <w:t>kijkt</w:t>
      </w:r>
      <w:r w:rsidR="00E879CE">
        <w:rPr>
          <w:lang w:val="nl-BE"/>
        </w:rPr>
        <w:t xml:space="preserve"> </w:t>
      </w:r>
      <w:r w:rsidR="009067BD">
        <w:rPr>
          <w:lang w:val="nl-BE"/>
        </w:rPr>
        <w:t>stelt men vast dat de Vlaamse overheid op haar eigen manier rekening houdt met het aspect ‘chronische ziekte’ in de handicapmonitoring</w:t>
      </w:r>
      <w:r w:rsidR="0026199C" w:rsidRPr="00796876">
        <w:rPr>
          <w:rStyle w:val="Appelnotedebasdep"/>
          <w:lang w:val="nl-BE"/>
        </w:rPr>
        <w:footnoteReference w:id="5"/>
      </w:r>
      <w:r w:rsidR="0026199C" w:rsidRPr="004126B9">
        <w:rPr>
          <w:lang w:val="nl-BE"/>
        </w:rPr>
        <w:t xml:space="preserve">. </w:t>
      </w:r>
    </w:p>
    <w:p w14:paraId="65145B41" w14:textId="2FDF81F2" w:rsidR="00CB5750" w:rsidRPr="004126B9" w:rsidRDefault="00CB5750" w:rsidP="00CB5750">
      <w:pPr>
        <w:rPr>
          <w:lang w:val="nl-BE"/>
        </w:rPr>
      </w:pPr>
    </w:p>
    <w:p w14:paraId="22BB84B3" w14:textId="1BCD582D" w:rsidR="004C4AAB" w:rsidRDefault="00ED0490" w:rsidP="00457F2D">
      <w:pPr>
        <w:rPr>
          <w:lang w:val="nl-BE"/>
        </w:rPr>
      </w:pPr>
      <w:r w:rsidRPr="00ED0490">
        <w:rPr>
          <w:lang w:val="nl-BE"/>
        </w:rPr>
        <w:lastRenderedPageBreak/>
        <w:t xml:space="preserve">De CIPH </w:t>
      </w:r>
      <w:r w:rsidR="004735AA">
        <w:rPr>
          <w:lang w:val="nl-BE"/>
        </w:rPr>
        <w:t xml:space="preserve">is van </w:t>
      </w:r>
      <w:r w:rsidRPr="00ED0490">
        <w:rPr>
          <w:lang w:val="nl-BE"/>
        </w:rPr>
        <w:t xml:space="preserve">oordeel dat </w:t>
      </w:r>
      <w:r w:rsidR="004B0A56">
        <w:rPr>
          <w:lang w:val="nl-BE"/>
        </w:rPr>
        <w:t xml:space="preserve">de reflecties </w:t>
      </w:r>
      <w:r>
        <w:rPr>
          <w:lang w:val="nl-BE"/>
        </w:rPr>
        <w:t xml:space="preserve">over chronische ziekte </w:t>
      </w:r>
      <w:r w:rsidR="004B0A56">
        <w:rPr>
          <w:lang w:val="nl-BE"/>
        </w:rPr>
        <w:t xml:space="preserve">relevant zijn </w:t>
      </w:r>
      <w:r>
        <w:rPr>
          <w:lang w:val="nl-BE"/>
        </w:rPr>
        <w:t xml:space="preserve">in het kader van het KB van 2005 </w:t>
      </w:r>
      <w:r w:rsidR="004B0A56">
        <w:rPr>
          <w:lang w:val="nl-BE"/>
        </w:rPr>
        <w:t xml:space="preserve">en </w:t>
      </w:r>
      <w:r>
        <w:rPr>
          <w:lang w:val="nl-BE"/>
        </w:rPr>
        <w:t xml:space="preserve">in lijn </w:t>
      </w:r>
      <w:r w:rsidR="004B0A56">
        <w:rPr>
          <w:lang w:val="nl-BE"/>
        </w:rPr>
        <w:t>zijn</w:t>
      </w:r>
      <w:r>
        <w:rPr>
          <w:lang w:val="nl-BE"/>
        </w:rPr>
        <w:t xml:space="preserve"> met het VN-Verdrag</w:t>
      </w:r>
      <w:r w:rsidR="005D2476" w:rsidRPr="00796876">
        <w:rPr>
          <w:rStyle w:val="Appelnotedebasdep"/>
          <w:lang w:val="nl-BE"/>
        </w:rPr>
        <w:footnoteReference w:id="6"/>
      </w:r>
      <w:r w:rsidR="00BE618C" w:rsidRPr="005E382E">
        <w:rPr>
          <w:lang w:val="nl-BE"/>
        </w:rPr>
        <w:t>.</w:t>
      </w:r>
      <w:r w:rsidR="005D2476" w:rsidRPr="005E382E">
        <w:rPr>
          <w:lang w:val="nl-BE"/>
        </w:rPr>
        <w:t xml:space="preserve"> </w:t>
      </w:r>
      <w:r w:rsidR="00230A2D" w:rsidRPr="00A94F53">
        <w:rPr>
          <w:lang w:val="nl-BE"/>
        </w:rPr>
        <w:t xml:space="preserve">Ze uit niettemin </w:t>
      </w:r>
      <w:r w:rsidR="00A94F53" w:rsidRPr="00A94F53">
        <w:rPr>
          <w:lang w:val="nl-BE"/>
        </w:rPr>
        <w:t xml:space="preserve">bedenkingen </w:t>
      </w:r>
      <w:r w:rsidR="004C4AAB" w:rsidRPr="00A94F53">
        <w:rPr>
          <w:lang w:val="nl-BE"/>
        </w:rPr>
        <w:t xml:space="preserve">bij de automatische gelijkstelling van de door het RIZIV erkende status van chronische ziekte in </w:t>
      </w:r>
      <w:r w:rsidR="00A870E1">
        <w:rPr>
          <w:lang w:val="nl-BE"/>
        </w:rPr>
        <w:t>zijn</w:t>
      </w:r>
      <w:r w:rsidR="004C4AAB" w:rsidRPr="00A94F53">
        <w:rPr>
          <w:lang w:val="nl-BE"/>
        </w:rPr>
        <w:t xml:space="preserve"> huidige vorm met een handicap.</w:t>
      </w:r>
      <w:r w:rsidR="00A870E1">
        <w:rPr>
          <w:lang w:val="nl-BE"/>
        </w:rPr>
        <w:t xml:space="preserve"> Ze geeft aan dat bepaalde handicapsituaties die </w:t>
      </w:r>
      <w:r w:rsidR="001B4BD8">
        <w:rPr>
          <w:lang w:val="nl-BE"/>
        </w:rPr>
        <w:t xml:space="preserve">op dit moment voor de CIPH-monitoring </w:t>
      </w:r>
      <w:r w:rsidR="00B44A94">
        <w:rPr>
          <w:lang w:val="nl-BE"/>
        </w:rPr>
        <w:t xml:space="preserve">in aanmerking komen </w:t>
      </w:r>
      <w:r w:rsidR="001B4BD8">
        <w:rPr>
          <w:lang w:val="nl-BE"/>
        </w:rPr>
        <w:t xml:space="preserve">met situaties van chronische ziekte overeenkomen en </w:t>
      </w:r>
      <w:r w:rsidR="00B44A94">
        <w:rPr>
          <w:lang w:val="nl-BE"/>
        </w:rPr>
        <w:t xml:space="preserve">ze </w:t>
      </w:r>
      <w:r w:rsidR="001B4BD8">
        <w:rPr>
          <w:lang w:val="nl-BE"/>
        </w:rPr>
        <w:t xml:space="preserve">vraagt of het mogelijk is om rekening te houden met het aspect “duurzaam capaciteitsverlies” in </w:t>
      </w:r>
      <w:r w:rsidR="001E782A">
        <w:rPr>
          <w:lang w:val="nl-BE"/>
        </w:rPr>
        <w:t>de hervorming van het KB van 2005.</w:t>
      </w:r>
      <w:r w:rsidR="00233A4D">
        <w:rPr>
          <w:lang w:val="nl-BE"/>
        </w:rPr>
        <w:t xml:space="preserve"> </w:t>
      </w:r>
      <w:r w:rsidR="000F6623">
        <w:rPr>
          <w:lang w:val="nl-BE"/>
        </w:rPr>
        <w:t xml:space="preserve">Ze </w:t>
      </w:r>
      <w:r w:rsidR="00CF4D53">
        <w:rPr>
          <w:lang w:val="nl-BE"/>
        </w:rPr>
        <w:t>suggereert</w:t>
      </w:r>
      <w:r w:rsidR="00233A4D" w:rsidRPr="00233A4D">
        <w:rPr>
          <w:lang w:val="nl-BE"/>
        </w:rPr>
        <w:t xml:space="preserve"> dat een bevoegde dienst (zoals M</w:t>
      </w:r>
      <w:r w:rsidR="00233A4D">
        <w:rPr>
          <w:lang w:val="nl-BE"/>
        </w:rPr>
        <w:t xml:space="preserve">edex) </w:t>
      </w:r>
      <w:r w:rsidR="000F6623">
        <w:rPr>
          <w:lang w:val="nl-BE"/>
        </w:rPr>
        <w:t xml:space="preserve">voor de erkenningen van </w:t>
      </w:r>
      <w:r w:rsidR="00233A4D">
        <w:rPr>
          <w:lang w:val="nl-BE"/>
        </w:rPr>
        <w:t xml:space="preserve">situaties van chronische ziekte mét een duurzame impact en capaciteitsverlies </w:t>
      </w:r>
      <w:r w:rsidR="000F6623">
        <w:rPr>
          <w:lang w:val="nl-BE"/>
        </w:rPr>
        <w:t>zorgt</w:t>
      </w:r>
      <w:r w:rsidR="002773D8">
        <w:rPr>
          <w:lang w:val="nl-BE"/>
        </w:rPr>
        <w:t xml:space="preserve">, mits een reglementaire aanpassing in die zin om de </w:t>
      </w:r>
      <w:r w:rsidR="00E853F3">
        <w:rPr>
          <w:lang w:val="nl-BE"/>
        </w:rPr>
        <w:t>a</w:t>
      </w:r>
      <w:r w:rsidR="00357740">
        <w:rPr>
          <w:lang w:val="nl-BE"/>
        </w:rPr>
        <w:t>ttesterings</w:t>
      </w:r>
      <w:r w:rsidR="00E853F3">
        <w:rPr>
          <w:lang w:val="nl-BE"/>
        </w:rPr>
        <w:t>bronnen te vervoll</w:t>
      </w:r>
      <w:r w:rsidR="00B44A94">
        <w:rPr>
          <w:lang w:val="nl-BE"/>
        </w:rPr>
        <w:t>e</w:t>
      </w:r>
      <w:r w:rsidR="00E853F3">
        <w:rPr>
          <w:lang w:val="nl-BE"/>
        </w:rPr>
        <w:t>digen.</w:t>
      </w:r>
      <w:r w:rsidR="002773D8">
        <w:rPr>
          <w:lang w:val="nl-BE"/>
        </w:rPr>
        <w:t xml:space="preserve"> </w:t>
      </w:r>
    </w:p>
    <w:p w14:paraId="07D0AB25" w14:textId="12B15D37" w:rsidR="006D6A13" w:rsidRPr="006D6A13" w:rsidRDefault="00B033CC" w:rsidP="00D94162">
      <w:pPr>
        <w:rPr>
          <w:lang w:val="nl-BE"/>
        </w:rPr>
      </w:pPr>
      <w:r>
        <w:rPr>
          <w:lang w:val="nl-BE"/>
        </w:rPr>
        <w:t>De CIPH verwijst tot slot naar het verband tussen chronische ziektes en haar aanbevelingen nummer 5 en 9 uit haar jongste jaarverslag</w:t>
      </w:r>
      <w:r w:rsidR="003F35D0" w:rsidRPr="00796876">
        <w:rPr>
          <w:rStyle w:val="Appelnotedebasdep"/>
          <w:lang w:val="nl-BE"/>
        </w:rPr>
        <w:footnoteReference w:id="7"/>
      </w:r>
      <w:r w:rsidR="003F35D0" w:rsidRPr="005D0260">
        <w:rPr>
          <w:lang w:val="nl-BE"/>
        </w:rPr>
        <w:t>.</w:t>
      </w:r>
      <w:r w:rsidR="00BA4DF5" w:rsidRPr="005D0260">
        <w:rPr>
          <w:lang w:val="nl-BE"/>
        </w:rPr>
        <w:t xml:space="preserve"> </w:t>
      </w:r>
      <w:r w:rsidR="006D6A13" w:rsidRPr="006D6A13">
        <w:rPr>
          <w:lang w:val="nl-BE"/>
        </w:rPr>
        <w:t>Ze slaa</w:t>
      </w:r>
      <w:r w:rsidR="009E008B">
        <w:rPr>
          <w:lang w:val="nl-BE"/>
        </w:rPr>
        <w:t>n</w:t>
      </w:r>
      <w:r w:rsidR="006D6A13" w:rsidRPr="006D6A13">
        <w:rPr>
          <w:lang w:val="nl-BE"/>
        </w:rPr>
        <w:t xml:space="preserve"> </w:t>
      </w:r>
      <w:r w:rsidR="00542BC0">
        <w:rPr>
          <w:lang w:val="nl-BE"/>
        </w:rPr>
        <w:t>enerzijds</w:t>
      </w:r>
      <w:r w:rsidR="006D6A13" w:rsidRPr="006D6A13">
        <w:rPr>
          <w:lang w:val="nl-BE"/>
        </w:rPr>
        <w:t xml:space="preserve"> op de redelijke aanpassingen op het w</w:t>
      </w:r>
      <w:r w:rsidR="006D6A13">
        <w:rPr>
          <w:lang w:val="nl-BE"/>
        </w:rPr>
        <w:t>erk en onder meer o</w:t>
      </w:r>
      <w:r w:rsidR="00527B16">
        <w:rPr>
          <w:lang w:val="nl-BE"/>
        </w:rPr>
        <w:t>p</w:t>
      </w:r>
      <w:r w:rsidR="006D6A13">
        <w:rPr>
          <w:lang w:val="nl-BE"/>
        </w:rPr>
        <w:t xml:space="preserve"> het belang van deeltijds werken dat vergemakkelijkt moet worden, </w:t>
      </w:r>
      <w:r w:rsidR="004C5854">
        <w:rPr>
          <w:lang w:val="nl-BE"/>
        </w:rPr>
        <w:t xml:space="preserve">onder andere om </w:t>
      </w:r>
      <w:r w:rsidR="00527B16">
        <w:rPr>
          <w:lang w:val="nl-BE"/>
        </w:rPr>
        <w:t xml:space="preserve">rekening te houden met </w:t>
      </w:r>
      <w:r w:rsidR="004C5854">
        <w:rPr>
          <w:lang w:val="nl-BE"/>
        </w:rPr>
        <w:t xml:space="preserve">gezondheidsproblemen </w:t>
      </w:r>
      <w:r w:rsidR="00527B16">
        <w:rPr>
          <w:lang w:val="nl-BE"/>
        </w:rPr>
        <w:t xml:space="preserve">die </w:t>
      </w:r>
      <w:r w:rsidR="00F7063E">
        <w:rPr>
          <w:lang w:val="nl-BE"/>
        </w:rPr>
        <w:t xml:space="preserve">een </w:t>
      </w:r>
      <w:r w:rsidR="00BB1747">
        <w:rPr>
          <w:lang w:val="nl-BE"/>
        </w:rPr>
        <w:t xml:space="preserve">negatieve </w:t>
      </w:r>
      <w:r w:rsidR="00F7063E">
        <w:rPr>
          <w:lang w:val="nl-BE"/>
        </w:rPr>
        <w:t xml:space="preserve">impact op de </w:t>
      </w:r>
      <w:r w:rsidR="00BB1747">
        <w:rPr>
          <w:lang w:val="nl-BE"/>
        </w:rPr>
        <w:t>capaciteiten</w:t>
      </w:r>
      <w:r w:rsidR="00527B16">
        <w:rPr>
          <w:lang w:val="nl-BE"/>
        </w:rPr>
        <w:t xml:space="preserve"> hebben</w:t>
      </w:r>
      <w:r w:rsidR="00BB1747">
        <w:rPr>
          <w:lang w:val="nl-BE"/>
        </w:rPr>
        <w:t xml:space="preserve">, en </w:t>
      </w:r>
      <w:r w:rsidR="00542BC0">
        <w:rPr>
          <w:lang w:val="nl-BE"/>
        </w:rPr>
        <w:t xml:space="preserve">anderzijds </w:t>
      </w:r>
      <w:r w:rsidR="00BB1747">
        <w:rPr>
          <w:lang w:val="nl-BE"/>
        </w:rPr>
        <w:t>op de integratie van alle relevante hr-gegevens op het vlak van handicap.</w:t>
      </w:r>
    </w:p>
    <w:p w14:paraId="087ABF71" w14:textId="1731E4F4" w:rsidR="00670A89" w:rsidRPr="00796876" w:rsidRDefault="00670A89" w:rsidP="00670A89">
      <w:pPr>
        <w:pStyle w:val="Titre2"/>
        <w:rPr>
          <w:lang w:val="nl-BE"/>
        </w:rPr>
      </w:pPr>
      <w:bookmarkStart w:id="5" w:name="_Toc206057168"/>
      <w:r w:rsidRPr="00796876">
        <w:rPr>
          <w:lang w:val="nl-BE"/>
        </w:rPr>
        <w:t>Arti</w:t>
      </w:r>
      <w:r w:rsidR="00C911F5">
        <w:rPr>
          <w:lang w:val="nl-BE"/>
        </w:rPr>
        <w:t>kel</w:t>
      </w:r>
      <w:r w:rsidRPr="00796876">
        <w:rPr>
          <w:lang w:val="nl-BE"/>
        </w:rPr>
        <w:t xml:space="preserve"> 3, p</w:t>
      </w:r>
      <w:r w:rsidR="00C911F5">
        <w:rPr>
          <w:lang w:val="nl-BE"/>
        </w:rPr>
        <w:t>un</w:t>
      </w:r>
      <w:r w:rsidRPr="00796876">
        <w:rPr>
          <w:lang w:val="nl-BE"/>
        </w:rPr>
        <w:t>t 4°</w:t>
      </w:r>
      <w:r w:rsidR="006175BE" w:rsidRPr="00796876">
        <w:rPr>
          <w:lang w:val="nl-BE"/>
        </w:rPr>
        <w:t xml:space="preserve"> </w:t>
      </w:r>
      <w:r w:rsidR="00C911F5">
        <w:rPr>
          <w:lang w:val="nl-BE"/>
        </w:rPr>
        <w:t>Federale Politie</w:t>
      </w:r>
      <w:bookmarkEnd w:id="5"/>
    </w:p>
    <w:p w14:paraId="6DB8BCF5" w14:textId="1CCE720C" w:rsidR="00164577" w:rsidRDefault="00164577" w:rsidP="00FE289E">
      <w:pPr>
        <w:rPr>
          <w:lang w:val="nl-BE"/>
        </w:rPr>
      </w:pPr>
      <w:r>
        <w:rPr>
          <w:lang w:val="nl-BE"/>
        </w:rPr>
        <w:t xml:space="preserve">Het Verslag aan de Koning </w:t>
      </w:r>
      <w:r w:rsidR="00413E8E">
        <w:rPr>
          <w:lang w:val="nl-BE"/>
        </w:rPr>
        <w:t>licht toe</w:t>
      </w:r>
      <w:r>
        <w:rPr>
          <w:lang w:val="nl-BE"/>
        </w:rPr>
        <w:t xml:space="preserve"> dat de </w:t>
      </w:r>
      <w:r w:rsidRPr="009377C7">
        <w:rPr>
          <w:b/>
          <w:bCs/>
          <w:lang w:val="nl-BE"/>
        </w:rPr>
        <w:t>Federale Politie</w:t>
      </w:r>
      <w:r>
        <w:rPr>
          <w:lang w:val="nl-BE"/>
        </w:rPr>
        <w:t xml:space="preserve"> </w:t>
      </w:r>
      <w:r w:rsidR="009377C7">
        <w:rPr>
          <w:lang w:val="nl-BE"/>
        </w:rPr>
        <w:t>buiten</w:t>
      </w:r>
      <w:r>
        <w:rPr>
          <w:lang w:val="nl-BE"/>
        </w:rPr>
        <w:t xml:space="preserve"> het toepassingsgebied van de CIPH-monitoring </w:t>
      </w:r>
      <w:r w:rsidR="009377C7">
        <w:rPr>
          <w:lang w:val="nl-BE"/>
        </w:rPr>
        <w:t xml:space="preserve">zal vallen. </w:t>
      </w:r>
      <w:r w:rsidR="00D032F4" w:rsidRPr="00D032F4">
        <w:rPr>
          <w:lang w:val="nl-BE"/>
        </w:rPr>
        <w:t xml:space="preserve">Dit is een politieke keuze en volgt de juridische logica </w:t>
      </w:r>
      <w:r w:rsidR="00D032F4">
        <w:rPr>
          <w:lang w:val="nl-BE"/>
        </w:rPr>
        <w:t xml:space="preserve">uit het reglementair kader dat op de CIPH van toepassing is. De CIPH </w:t>
      </w:r>
      <w:r w:rsidR="00915972">
        <w:rPr>
          <w:lang w:val="nl-BE"/>
        </w:rPr>
        <w:t>merkt op dat de Federale Politie maar deels in de monitoringsperimeter viel</w:t>
      </w:r>
      <w:r w:rsidR="00B95EFA">
        <w:rPr>
          <w:lang w:val="nl-BE"/>
        </w:rPr>
        <w:t xml:space="preserve">, want de monitoring </w:t>
      </w:r>
      <w:r w:rsidR="008F783C">
        <w:rPr>
          <w:lang w:val="nl-BE"/>
        </w:rPr>
        <w:t>was slechts van toepassing op</w:t>
      </w:r>
      <w:r w:rsidR="00B95EFA">
        <w:rPr>
          <w:lang w:val="nl-BE"/>
        </w:rPr>
        <w:t xml:space="preserve"> haar administratief personeel en niet </w:t>
      </w:r>
      <w:r w:rsidR="008F783C">
        <w:rPr>
          <w:lang w:val="nl-BE"/>
        </w:rPr>
        <w:t>op</w:t>
      </w:r>
      <w:r w:rsidR="00B95EFA">
        <w:rPr>
          <w:lang w:val="nl-BE"/>
        </w:rPr>
        <w:t xml:space="preserve"> haar operationeel personeel. </w:t>
      </w:r>
      <w:r w:rsidR="00B95EFA" w:rsidRPr="00B95EFA">
        <w:rPr>
          <w:lang w:val="nl-BE"/>
        </w:rPr>
        <w:t>De CIPH werkt aan de inclusie in het federaal admini</w:t>
      </w:r>
      <w:r w:rsidR="00B95EFA">
        <w:rPr>
          <w:lang w:val="nl-BE"/>
        </w:rPr>
        <w:t>stratief openbaar ambt</w:t>
      </w:r>
      <w:r w:rsidR="00163BFB">
        <w:rPr>
          <w:lang w:val="nl-BE"/>
        </w:rPr>
        <w:t xml:space="preserve"> en laat opmerken dat de Federale Politie hoe dan ook geen gebruik kan maken van de reglementaire </w:t>
      </w:r>
      <w:r w:rsidR="00CF07DC">
        <w:rPr>
          <w:lang w:val="nl-BE"/>
        </w:rPr>
        <w:t xml:space="preserve">oplossingen en hefbomen op het vlak van positieve acties die worden uitgebouwd in het </w:t>
      </w:r>
      <w:r w:rsidR="00CF07DC" w:rsidRPr="00B95EFA">
        <w:rPr>
          <w:lang w:val="nl-BE"/>
        </w:rPr>
        <w:t>federaal admini</w:t>
      </w:r>
      <w:r w:rsidR="00CF07DC">
        <w:rPr>
          <w:lang w:val="nl-BE"/>
        </w:rPr>
        <w:t>stratief openbaar ambt</w:t>
      </w:r>
      <w:r w:rsidR="00FF415A">
        <w:rPr>
          <w:lang w:val="nl-BE"/>
        </w:rPr>
        <w:t>,</w:t>
      </w:r>
      <w:r w:rsidR="00C56345">
        <w:rPr>
          <w:lang w:val="nl-BE"/>
        </w:rPr>
        <w:t xml:space="preserve"> </w:t>
      </w:r>
      <w:r w:rsidR="00692F1D">
        <w:rPr>
          <w:lang w:val="nl-BE"/>
        </w:rPr>
        <w:t>waaro</w:t>
      </w:r>
      <w:r w:rsidR="00BF68DF">
        <w:rPr>
          <w:lang w:val="nl-BE"/>
        </w:rPr>
        <w:t xml:space="preserve">p </w:t>
      </w:r>
      <w:r w:rsidR="00692F1D">
        <w:rPr>
          <w:lang w:val="nl-BE"/>
        </w:rPr>
        <w:t xml:space="preserve">de CIPH </w:t>
      </w:r>
      <w:r w:rsidR="00BF68DF">
        <w:rPr>
          <w:lang w:val="nl-BE"/>
        </w:rPr>
        <w:t>toeziet</w:t>
      </w:r>
      <w:r w:rsidR="00692F1D">
        <w:rPr>
          <w:lang w:val="nl-BE"/>
        </w:rPr>
        <w:t xml:space="preserve">.  </w:t>
      </w:r>
    </w:p>
    <w:p w14:paraId="7F72AAB9" w14:textId="4550F230" w:rsidR="007103DA" w:rsidRPr="00FE6C00" w:rsidRDefault="009434A2" w:rsidP="00FE289E">
      <w:pPr>
        <w:rPr>
          <w:lang w:val="nl-BE"/>
        </w:rPr>
      </w:pPr>
      <w:r>
        <w:rPr>
          <w:lang w:val="nl-BE"/>
        </w:rPr>
        <w:t xml:space="preserve">De CIPH drukt daarentegen de wens uit dat het inclusiebeleid en de juridische hefbomen </w:t>
      </w:r>
      <w:r w:rsidR="004A467E">
        <w:rPr>
          <w:lang w:val="nl-BE"/>
        </w:rPr>
        <w:t xml:space="preserve">worden ingevoerd of in stand gehouden in de context van de Federale Politie, op initiatief van haar voogdijminister. </w:t>
      </w:r>
      <w:r w:rsidR="00D84FB7" w:rsidRPr="00D84FB7">
        <w:rPr>
          <w:lang w:val="nl-BE"/>
        </w:rPr>
        <w:t>Daar het operationeel personeel van de Politie een uitzondering v</w:t>
      </w:r>
      <w:r w:rsidR="00D84FB7">
        <w:rPr>
          <w:lang w:val="nl-BE"/>
        </w:rPr>
        <w:t xml:space="preserve">ormt omwille van een Europese richtlijn, omgezet </w:t>
      </w:r>
      <w:r w:rsidR="007103DA">
        <w:rPr>
          <w:lang w:val="nl-BE"/>
        </w:rPr>
        <w:t xml:space="preserve">in artikel </w:t>
      </w:r>
      <w:r w:rsidR="002E32FD" w:rsidRPr="007103DA">
        <w:rPr>
          <w:lang w:val="nl-BE"/>
        </w:rPr>
        <w:t xml:space="preserve">3 5° </w:t>
      </w:r>
      <w:r w:rsidR="007103DA">
        <w:rPr>
          <w:lang w:val="nl-BE"/>
        </w:rPr>
        <w:t xml:space="preserve">derde lid van het KB van 6 oktober 2025, kan deze uitzondering niet </w:t>
      </w:r>
      <w:r w:rsidR="00231C43">
        <w:rPr>
          <w:lang w:val="nl-BE"/>
        </w:rPr>
        <w:t xml:space="preserve">door de CIPH </w:t>
      </w:r>
      <w:r w:rsidR="007103DA">
        <w:rPr>
          <w:lang w:val="nl-BE"/>
        </w:rPr>
        <w:t xml:space="preserve">in vraag worden gesteld. </w:t>
      </w:r>
      <w:r w:rsidR="00FE6C00" w:rsidRPr="00FE6C00">
        <w:rPr>
          <w:lang w:val="nl-BE"/>
        </w:rPr>
        <w:t>Ze wijst dan ook op het nut van voortzetten v</w:t>
      </w:r>
      <w:r w:rsidR="00FE6C00">
        <w:rPr>
          <w:lang w:val="nl-BE"/>
        </w:rPr>
        <w:t xml:space="preserve">an een inclusiebeleid </w:t>
      </w:r>
      <w:r w:rsidR="00E5754A">
        <w:rPr>
          <w:lang w:val="nl-BE"/>
        </w:rPr>
        <w:t>wat</w:t>
      </w:r>
      <w:r w:rsidR="00FE6C00">
        <w:rPr>
          <w:lang w:val="nl-BE"/>
        </w:rPr>
        <w:t xml:space="preserve"> het administratief personeel van de Federale Politie</w:t>
      </w:r>
      <w:r w:rsidR="00E5754A">
        <w:rPr>
          <w:lang w:val="nl-BE"/>
        </w:rPr>
        <w:t xml:space="preserve"> betreft</w:t>
      </w:r>
      <w:r w:rsidR="00FE6C00">
        <w:rPr>
          <w:lang w:val="nl-BE"/>
        </w:rPr>
        <w:t xml:space="preserve">, met een verankering in de </w:t>
      </w:r>
      <w:r w:rsidR="00C50262">
        <w:rPr>
          <w:lang w:val="nl-BE"/>
        </w:rPr>
        <w:t xml:space="preserve">relevante </w:t>
      </w:r>
      <w:r w:rsidR="00FE6C00">
        <w:rPr>
          <w:lang w:val="nl-BE"/>
        </w:rPr>
        <w:t xml:space="preserve">juridische teksten </w:t>
      </w:r>
      <w:r w:rsidR="00C50262">
        <w:rPr>
          <w:lang w:val="nl-BE"/>
        </w:rPr>
        <w:t>voor</w:t>
      </w:r>
      <w:r w:rsidR="00FE6C00">
        <w:rPr>
          <w:lang w:val="nl-BE"/>
        </w:rPr>
        <w:t xml:space="preserve"> dit personeel.</w:t>
      </w:r>
    </w:p>
    <w:p w14:paraId="1834F3E7" w14:textId="4C3621FC" w:rsidR="00951FEE" w:rsidRPr="00B21A03" w:rsidRDefault="00951FEE" w:rsidP="00FE289E">
      <w:pPr>
        <w:rPr>
          <w:lang w:val="nl-BE"/>
        </w:rPr>
      </w:pPr>
      <w:r w:rsidRPr="00B21A03">
        <w:rPr>
          <w:lang w:val="nl-BE"/>
        </w:rPr>
        <w:lastRenderedPageBreak/>
        <w:t xml:space="preserve">De </w:t>
      </w:r>
      <w:r w:rsidR="00AC1B9F" w:rsidRPr="00B21A03">
        <w:rPr>
          <w:lang w:val="nl-BE"/>
        </w:rPr>
        <w:t>CIPH</w:t>
      </w:r>
      <w:r w:rsidR="00B21A03" w:rsidRPr="00B21A03">
        <w:rPr>
          <w:lang w:val="nl-BE"/>
        </w:rPr>
        <w:t xml:space="preserve"> beveelt de m</w:t>
      </w:r>
      <w:r w:rsidR="00B21A03">
        <w:rPr>
          <w:lang w:val="nl-BE"/>
        </w:rPr>
        <w:t xml:space="preserve">inister van Ambtenarenzaken aan om overleg te plegen met de minister van Binnenlandse Zaken </w:t>
      </w:r>
      <w:r w:rsidR="00CE4F2F">
        <w:rPr>
          <w:lang w:val="nl-BE"/>
        </w:rPr>
        <w:t xml:space="preserve">zodat </w:t>
      </w:r>
      <w:r w:rsidR="000A0F4D">
        <w:rPr>
          <w:lang w:val="nl-BE"/>
        </w:rPr>
        <w:t>hij</w:t>
      </w:r>
      <w:r w:rsidR="00CE4F2F">
        <w:rPr>
          <w:lang w:val="nl-BE"/>
        </w:rPr>
        <w:t xml:space="preserve"> de nodige maatregelen</w:t>
      </w:r>
      <w:r w:rsidR="000A0F4D">
        <w:rPr>
          <w:lang w:val="nl-BE"/>
        </w:rPr>
        <w:t xml:space="preserve"> zou</w:t>
      </w:r>
      <w:r w:rsidR="00CE4F2F">
        <w:rPr>
          <w:lang w:val="nl-BE"/>
        </w:rPr>
        <w:t xml:space="preserve"> tref</w:t>
      </w:r>
      <w:r w:rsidR="000A0F4D">
        <w:rPr>
          <w:lang w:val="nl-BE"/>
        </w:rPr>
        <w:t>fen</w:t>
      </w:r>
      <w:r w:rsidR="00CE4F2F">
        <w:rPr>
          <w:lang w:val="nl-BE"/>
        </w:rPr>
        <w:t xml:space="preserve">. </w:t>
      </w:r>
    </w:p>
    <w:p w14:paraId="0E630128" w14:textId="77777777" w:rsidR="00670A89" w:rsidRPr="002E5D9D" w:rsidRDefault="00670A89" w:rsidP="00FF6176">
      <w:pPr>
        <w:rPr>
          <w:lang w:val="nl-BE"/>
        </w:rPr>
      </w:pPr>
    </w:p>
    <w:p w14:paraId="56A87B25" w14:textId="7A9B6503" w:rsidR="00372C5A" w:rsidRPr="0069692E" w:rsidRDefault="00526F4E" w:rsidP="00526F4E">
      <w:pPr>
        <w:pStyle w:val="Titre2"/>
        <w:rPr>
          <w:lang w:val="nl-BE"/>
        </w:rPr>
      </w:pPr>
      <w:bookmarkStart w:id="6" w:name="_Toc206057169"/>
      <w:r w:rsidRPr="0069692E">
        <w:rPr>
          <w:lang w:val="nl-BE"/>
        </w:rPr>
        <w:t>Arti</w:t>
      </w:r>
      <w:r w:rsidR="00123F07" w:rsidRPr="0069692E">
        <w:rPr>
          <w:lang w:val="nl-BE"/>
        </w:rPr>
        <w:t>ke</w:t>
      </w:r>
      <w:r w:rsidRPr="0069692E">
        <w:rPr>
          <w:lang w:val="nl-BE"/>
        </w:rPr>
        <w:t>l 5</w:t>
      </w:r>
      <w:r w:rsidR="00AF114A" w:rsidRPr="0069692E">
        <w:rPr>
          <w:lang w:val="nl-BE"/>
        </w:rPr>
        <w:t>, p</w:t>
      </w:r>
      <w:r w:rsidR="00123F07" w:rsidRPr="0069692E">
        <w:rPr>
          <w:lang w:val="nl-BE"/>
        </w:rPr>
        <w:t>un</w:t>
      </w:r>
      <w:r w:rsidR="00AF114A" w:rsidRPr="0069692E">
        <w:rPr>
          <w:lang w:val="nl-BE"/>
        </w:rPr>
        <w:t>t 2</w:t>
      </w:r>
      <w:r w:rsidR="00EF60B5" w:rsidRPr="0069692E">
        <w:rPr>
          <w:lang w:val="nl-BE"/>
        </w:rPr>
        <w:t>°</w:t>
      </w:r>
      <w:r w:rsidR="00334CEF" w:rsidRPr="0069692E">
        <w:rPr>
          <w:lang w:val="nl-BE"/>
        </w:rPr>
        <w:t xml:space="preserve"> posit</w:t>
      </w:r>
      <w:r w:rsidR="00123F07" w:rsidRPr="0069692E">
        <w:rPr>
          <w:lang w:val="nl-BE"/>
        </w:rPr>
        <w:t>ieve acties</w:t>
      </w:r>
      <w:bookmarkEnd w:id="6"/>
    </w:p>
    <w:p w14:paraId="05A31EBF" w14:textId="224646D6" w:rsidR="00690F4B" w:rsidRDefault="0069692E" w:rsidP="00EF60B5">
      <w:pPr>
        <w:rPr>
          <w:lang w:val="nl-BE"/>
        </w:rPr>
      </w:pPr>
      <w:r w:rsidRPr="001F1FFA">
        <w:rPr>
          <w:lang w:val="nl-BE"/>
        </w:rPr>
        <w:t xml:space="preserve">De commissie </w:t>
      </w:r>
      <w:r w:rsidR="001F1FFA" w:rsidRPr="001F1FFA">
        <w:rPr>
          <w:lang w:val="nl-BE"/>
        </w:rPr>
        <w:t>geeft een positief a</w:t>
      </w:r>
      <w:r w:rsidR="001F1FFA">
        <w:rPr>
          <w:lang w:val="nl-BE"/>
        </w:rPr>
        <w:t xml:space="preserve">dvies over deze wijziging. Ze geeft ruimte aan organisaties die de doelstelling van 3% personeel met een handicap behalen </w:t>
      </w:r>
      <w:r w:rsidR="00472FF9">
        <w:rPr>
          <w:lang w:val="nl-BE"/>
        </w:rPr>
        <w:t xml:space="preserve">om de </w:t>
      </w:r>
      <w:r w:rsidR="00472FF9" w:rsidRPr="00472FF9">
        <w:rPr>
          <w:b/>
          <w:bCs/>
          <w:lang w:val="nl-BE"/>
        </w:rPr>
        <w:t>federale positieve acties m.b.t. handicap te blijven toepassen</w:t>
      </w:r>
      <w:r w:rsidR="00472FF9">
        <w:rPr>
          <w:lang w:val="nl-BE"/>
        </w:rPr>
        <w:t>, zoals de voorbehouden selecties en de voorrang bij aanwerving.</w:t>
      </w:r>
      <w:r w:rsidR="00C25927">
        <w:rPr>
          <w:lang w:val="nl-BE"/>
        </w:rPr>
        <w:t xml:space="preserve"> </w:t>
      </w:r>
      <w:r w:rsidR="00C25927" w:rsidRPr="00C25927">
        <w:rPr>
          <w:lang w:val="nl-BE"/>
        </w:rPr>
        <w:t xml:space="preserve">Personen met een handicap zullen op die manier meer </w:t>
      </w:r>
      <w:r w:rsidR="004E3503">
        <w:rPr>
          <w:lang w:val="nl-BE"/>
        </w:rPr>
        <w:t>tewerkstellingskansen</w:t>
      </w:r>
      <w:r w:rsidR="00C25927">
        <w:rPr>
          <w:lang w:val="nl-BE"/>
        </w:rPr>
        <w:t xml:space="preserve"> krijgen om bij de overheid aan de slag te gaan. </w:t>
      </w:r>
      <w:r w:rsidR="00F63822">
        <w:rPr>
          <w:lang w:val="nl-BE"/>
        </w:rPr>
        <w:t>Een verantwoorde werkgever zal bovendien proactief kunnen handelen om een percentage van 3% of ho</w:t>
      </w:r>
      <w:r w:rsidR="00C86D89">
        <w:rPr>
          <w:lang w:val="nl-BE"/>
        </w:rPr>
        <w:t xml:space="preserve">ger </w:t>
      </w:r>
      <w:r w:rsidR="00504896">
        <w:rPr>
          <w:lang w:val="nl-BE"/>
        </w:rPr>
        <w:t>met zulke initiatieven</w:t>
      </w:r>
      <w:r w:rsidR="00504896">
        <w:rPr>
          <w:lang w:val="nl-BE"/>
        </w:rPr>
        <w:t xml:space="preserve"> </w:t>
      </w:r>
      <w:r w:rsidR="00C86D89">
        <w:rPr>
          <w:lang w:val="nl-BE"/>
        </w:rPr>
        <w:t xml:space="preserve">in stand te houden. </w:t>
      </w:r>
      <w:r w:rsidR="00C86D89" w:rsidRPr="00C86D89">
        <w:rPr>
          <w:lang w:val="nl-BE"/>
        </w:rPr>
        <w:t>Het CIPH-percentage wordt nog altijd per organisatie berekend o</w:t>
      </w:r>
      <w:r w:rsidR="00C86D89">
        <w:rPr>
          <w:lang w:val="nl-BE"/>
        </w:rPr>
        <w:t xml:space="preserve">m de federale werkgevers bewust te maken en te responsabiliseren. </w:t>
      </w:r>
      <w:r w:rsidR="00C86D89" w:rsidRPr="00C86D89">
        <w:rPr>
          <w:lang w:val="nl-BE"/>
        </w:rPr>
        <w:t>De doelstelling van 3% wordt met deze wijziging</w:t>
      </w:r>
      <w:r w:rsidR="00C86D89">
        <w:rPr>
          <w:lang w:val="nl-BE"/>
        </w:rPr>
        <w:t xml:space="preserve"> op het federaal administratief openbaar ambt als geheel</w:t>
      </w:r>
      <w:r w:rsidR="00F4135A">
        <w:rPr>
          <w:lang w:val="nl-BE"/>
        </w:rPr>
        <w:t xml:space="preserve"> bekeken</w:t>
      </w:r>
      <w:r w:rsidR="00C86D89" w:rsidRPr="00C86D89">
        <w:rPr>
          <w:lang w:val="nl-BE"/>
        </w:rPr>
        <w:t>.</w:t>
      </w:r>
      <w:r w:rsidR="00C86D89">
        <w:rPr>
          <w:lang w:val="nl-BE"/>
        </w:rPr>
        <w:t xml:space="preserve"> </w:t>
      </w:r>
      <w:r w:rsidR="00A16048">
        <w:rPr>
          <w:lang w:val="nl-BE"/>
        </w:rPr>
        <w:t xml:space="preserve">Deze aanpassing leeft het voorwaardelijke karakter van positieve acties </w:t>
      </w:r>
      <w:r w:rsidR="00A24D04">
        <w:rPr>
          <w:lang w:val="nl-BE"/>
        </w:rPr>
        <w:t>uit de antidiscriminatiewetgeving na</w:t>
      </w:r>
      <w:r w:rsidR="00C86D89" w:rsidRPr="00C86D89">
        <w:rPr>
          <w:lang w:val="nl-BE"/>
        </w:rPr>
        <w:t xml:space="preserve"> </w:t>
      </w:r>
      <w:r w:rsidR="00A24D04">
        <w:rPr>
          <w:lang w:val="nl-BE"/>
        </w:rPr>
        <w:t xml:space="preserve">en zorgt tegelijkertijd voor een versoepeling van het reglementair kader binnen de federale </w:t>
      </w:r>
      <w:r w:rsidR="00BE5B36">
        <w:rPr>
          <w:lang w:val="nl-BE"/>
        </w:rPr>
        <w:t xml:space="preserve">overheid, met als doel om het toepassen van de federale positieve acties aan te moedigen. </w:t>
      </w:r>
      <w:r w:rsidR="00D03589" w:rsidRPr="00D03589">
        <w:rPr>
          <w:lang w:val="nl-BE"/>
        </w:rPr>
        <w:t xml:space="preserve">Ze moeten vaker ingang vinden op het terrein en dienen om concrete tewerkstellingskansen te geven, </w:t>
      </w:r>
      <w:r w:rsidR="00D03589">
        <w:rPr>
          <w:lang w:val="nl-BE"/>
        </w:rPr>
        <w:t xml:space="preserve">wat volledig in lijn is met aanbeveling nummer 1 van de CIPH in haar 2024-jaarverslag. </w:t>
      </w:r>
      <w:r w:rsidR="001242CC">
        <w:rPr>
          <w:lang w:val="nl-BE"/>
        </w:rPr>
        <w:t>Met</w:t>
      </w:r>
      <w:r w:rsidR="00C42D9C" w:rsidRPr="00C42D9C">
        <w:rPr>
          <w:lang w:val="nl-BE"/>
        </w:rPr>
        <w:t xml:space="preserve"> deze aanbeveling </w:t>
      </w:r>
      <w:r w:rsidR="00690F4B">
        <w:rPr>
          <w:lang w:val="nl-BE"/>
        </w:rPr>
        <w:t>wil de</w:t>
      </w:r>
      <w:r w:rsidR="00C42D9C" w:rsidRPr="00C42D9C">
        <w:rPr>
          <w:lang w:val="nl-BE"/>
        </w:rPr>
        <w:t xml:space="preserve"> CIPH </w:t>
      </w:r>
      <w:r w:rsidR="00690F4B">
        <w:rPr>
          <w:lang w:val="nl-BE"/>
        </w:rPr>
        <w:t xml:space="preserve">de beleidsmakers warm maken </w:t>
      </w:r>
      <w:r w:rsidR="001242CC">
        <w:rPr>
          <w:lang w:val="nl-BE"/>
        </w:rPr>
        <w:t xml:space="preserve">om </w:t>
      </w:r>
      <w:r w:rsidR="00690F4B">
        <w:rPr>
          <w:lang w:val="nl-BE"/>
        </w:rPr>
        <w:t xml:space="preserve">voor een gezonde mix van stages, beroepsopleiding én </w:t>
      </w:r>
      <w:r w:rsidR="001242CC">
        <w:rPr>
          <w:lang w:val="nl-BE"/>
        </w:rPr>
        <w:t xml:space="preserve">klassieke (betaalde) tewerkstellingskansen te zorgen. </w:t>
      </w:r>
    </w:p>
    <w:p w14:paraId="42CB3520" w14:textId="6B039AE6" w:rsidR="001A3D86" w:rsidRDefault="000D72F6" w:rsidP="00EF60B5">
      <w:pPr>
        <w:rPr>
          <w:lang w:val="nl-BE"/>
        </w:rPr>
      </w:pPr>
      <w:r w:rsidRPr="000D72F6">
        <w:rPr>
          <w:lang w:val="nl-BE"/>
        </w:rPr>
        <w:t>In dat opzicht beveelt d</w:t>
      </w:r>
      <w:r>
        <w:rPr>
          <w:lang w:val="nl-BE"/>
        </w:rPr>
        <w:t xml:space="preserve">e CIPH aan om eveneens artikel 3 </w:t>
      </w:r>
      <w:r w:rsidR="001A3D86">
        <w:rPr>
          <w:lang w:val="nl-BE"/>
        </w:rPr>
        <w:t>§ 2 in het KB van 2005 aan te passen, namelijk ‘</w:t>
      </w:r>
      <w:r w:rsidR="001A3D86" w:rsidRPr="001A3D86">
        <w:rPr>
          <w:lang w:val="nl-BE"/>
        </w:rPr>
        <w:t xml:space="preserve"> § 2. Een overheidsdienst die het percentage dat is bepaald in § 1, eerste lid, niet bereikt, is verplicht om </w:t>
      </w:r>
      <w:r w:rsidR="001A3D86">
        <w:rPr>
          <w:lang w:val="nl-BE"/>
        </w:rPr>
        <w:t>[…]’</w:t>
      </w:r>
      <w:r w:rsidR="009E52FE">
        <w:rPr>
          <w:lang w:val="nl-BE"/>
        </w:rPr>
        <w:t xml:space="preserve"> om er deze belangrijke verduidelijking </w:t>
      </w:r>
      <w:r w:rsidR="00315746">
        <w:rPr>
          <w:lang w:val="nl-BE"/>
        </w:rPr>
        <w:t xml:space="preserve">in </w:t>
      </w:r>
      <w:r w:rsidR="009E52FE">
        <w:rPr>
          <w:lang w:val="nl-BE"/>
        </w:rPr>
        <w:t xml:space="preserve">te verwerken ‘is verplicht om de positieve acties </w:t>
      </w:r>
      <w:r w:rsidR="005452E1">
        <w:rPr>
          <w:lang w:val="nl-BE"/>
        </w:rPr>
        <w:t>met betrekking tot</w:t>
      </w:r>
      <w:r w:rsidR="009E52FE">
        <w:rPr>
          <w:lang w:val="nl-BE"/>
        </w:rPr>
        <w:t xml:space="preserve"> handicap toe te passen, </w:t>
      </w:r>
      <w:r w:rsidR="00315746">
        <w:rPr>
          <w:lang w:val="nl-BE"/>
        </w:rPr>
        <w:t>namelijk het organiseren van selecties die voorbehouden worden aan personen met een handicap en het toepassen van de voorrang bij aanwerving’.</w:t>
      </w:r>
    </w:p>
    <w:p w14:paraId="48B4A882" w14:textId="77777777" w:rsidR="00A75B06" w:rsidRPr="00796876" w:rsidRDefault="00A75B06" w:rsidP="00EF60B5">
      <w:pPr>
        <w:rPr>
          <w:lang w:val="nl-BE"/>
        </w:rPr>
      </w:pPr>
    </w:p>
    <w:p w14:paraId="10515D11" w14:textId="77777777" w:rsidR="00A75B06" w:rsidRPr="00796876" w:rsidRDefault="00A75B06" w:rsidP="00EF60B5">
      <w:pPr>
        <w:rPr>
          <w:lang w:val="nl-BE"/>
        </w:rPr>
      </w:pPr>
    </w:p>
    <w:p w14:paraId="73FE8269" w14:textId="77777777" w:rsidR="00A75B06" w:rsidRPr="00796876" w:rsidRDefault="00A75B06" w:rsidP="00EF60B5">
      <w:pPr>
        <w:rPr>
          <w:lang w:val="nl-BE"/>
        </w:rPr>
      </w:pPr>
    </w:p>
    <w:p w14:paraId="769F5C0C" w14:textId="77777777" w:rsidR="00A75B06" w:rsidRPr="00796876" w:rsidRDefault="00A75B06" w:rsidP="00EF60B5">
      <w:pPr>
        <w:rPr>
          <w:lang w:val="nl-BE"/>
        </w:rPr>
      </w:pPr>
    </w:p>
    <w:p w14:paraId="58957979" w14:textId="77777777" w:rsidR="00A75B06" w:rsidRPr="00796876" w:rsidRDefault="00A75B06" w:rsidP="00EF60B5">
      <w:pPr>
        <w:rPr>
          <w:lang w:val="nl-BE"/>
        </w:rPr>
      </w:pPr>
    </w:p>
    <w:p w14:paraId="0F577B6C" w14:textId="77777777" w:rsidR="00A75B06" w:rsidRPr="00796876" w:rsidRDefault="00A75B06" w:rsidP="00EF60B5">
      <w:pPr>
        <w:rPr>
          <w:lang w:val="nl-BE"/>
        </w:rPr>
      </w:pPr>
    </w:p>
    <w:p w14:paraId="1DDADFB8" w14:textId="2EF39040" w:rsidR="00082DFF" w:rsidRPr="00D15A47" w:rsidRDefault="00082DFF" w:rsidP="00082DFF">
      <w:pPr>
        <w:pStyle w:val="Titre2"/>
        <w:rPr>
          <w:lang w:val="nl-BE"/>
        </w:rPr>
      </w:pPr>
      <w:bookmarkStart w:id="7" w:name="_Toc206057170"/>
      <w:r w:rsidRPr="00D15A47">
        <w:rPr>
          <w:lang w:val="nl-BE"/>
        </w:rPr>
        <w:t>Arti</w:t>
      </w:r>
      <w:r w:rsidR="00D15A47" w:rsidRPr="00D15A47">
        <w:rPr>
          <w:lang w:val="nl-BE"/>
        </w:rPr>
        <w:t>kel</w:t>
      </w:r>
      <w:r w:rsidRPr="00D15A47">
        <w:rPr>
          <w:lang w:val="nl-BE"/>
        </w:rPr>
        <w:t xml:space="preserve"> 5, p</w:t>
      </w:r>
      <w:r w:rsidR="00D15A47" w:rsidRPr="00D15A47">
        <w:rPr>
          <w:lang w:val="nl-BE"/>
        </w:rPr>
        <w:t>un</w:t>
      </w:r>
      <w:r w:rsidRPr="00D15A47">
        <w:rPr>
          <w:lang w:val="nl-BE"/>
        </w:rPr>
        <w:t>t 3°</w:t>
      </w:r>
      <w:r w:rsidR="0031507C" w:rsidRPr="00D15A47">
        <w:rPr>
          <w:lang w:val="nl-BE"/>
        </w:rPr>
        <w:t> </w:t>
      </w:r>
      <w:r w:rsidR="00D15A47" w:rsidRPr="00D15A47">
        <w:rPr>
          <w:lang w:val="nl-BE"/>
        </w:rPr>
        <w:t xml:space="preserve">fysieke personen </w:t>
      </w:r>
      <w:r w:rsidR="00A670D2">
        <w:rPr>
          <w:lang w:val="nl-BE"/>
        </w:rPr>
        <w:t>monitoren</w:t>
      </w:r>
      <w:bookmarkEnd w:id="7"/>
      <w:r w:rsidR="00D15A47" w:rsidRPr="00D15A47">
        <w:rPr>
          <w:lang w:val="nl-BE"/>
        </w:rPr>
        <w:t xml:space="preserve"> </w:t>
      </w:r>
      <w:r w:rsidR="0031507C" w:rsidRPr="00D15A47">
        <w:rPr>
          <w:lang w:val="nl-BE"/>
        </w:rPr>
        <w:t xml:space="preserve"> </w:t>
      </w:r>
    </w:p>
    <w:p w14:paraId="760D698A" w14:textId="363287AA" w:rsidR="001C176E" w:rsidRPr="009E3901" w:rsidRDefault="00030540" w:rsidP="00EF60B5">
      <w:pPr>
        <w:rPr>
          <w:lang w:val="nl-BE"/>
        </w:rPr>
      </w:pPr>
      <w:r w:rsidRPr="00030540">
        <w:rPr>
          <w:lang w:val="nl-BE"/>
        </w:rPr>
        <w:t xml:space="preserve">De </w:t>
      </w:r>
      <w:r w:rsidRPr="00E967A4">
        <w:rPr>
          <w:lang w:val="nl-BE"/>
        </w:rPr>
        <w:t xml:space="preserve">commissie vindt het inderdaad nuttig om </w:t>
      </w:r>
      <w:r w:rsidRPr="00E967A4">
        <w:rPr>
          <w:b/>
          <w:bCs/>
          <w:lang w:val="nl-BE"/>
        </w:rPr>
        <w:t xml:space="preserve">fysieke personen te gaan </w:t>
      </w:r>
      <w:r w:rsidR="00492320">
        <w:rPr>
          <w:b/>
          <w:bCs/>
          <w:lang w:val="nl-BE"/>
        </w:rPr>
        <w:t>monitoren</w:t>
      </w:r>
      <w:r w:rsidRPr="00E967A4">
        <w:rPr>
          <w:lang w:val="nl-BE"/>
        </w:rPr>
        <w:t xml:space="preserve"> en om af te stappen van berekeningen op basis van voltijdse equivalenten. </w:t>
      </w:r>
      <w:r w:rsidR="00E967A4" w:rsidRPr="00E967A4">
        <w:rPr>
          <w:lang w:val="nl-BE"/>
        </w:rPr>
        <w:t>Een voltijdse arbeidsregeling als uitgangspunt gebruiken</w:t>
      </w:r>
      <w:r w:rsidR="004652B8">
        <w:rPr>
          <w:lang w:val="nl-BE"/>
        </w:rPr>
        <w:t xml:space="preserve"> kan namelijk met een (onbedoelde)</w:t>
      </w:r>
      <w:r w:rsidR="0020224F">
        <w:rPr>
          <w:lang w:val="nl-BE"/>
        </w:rPr>
        <w:t xml:space="preserve"> vorm van validisme</w:t>
      </w:r>
      <w:r w:rsidR="007024C7" w:rsidRPr="007024C7">
        <w:rPr>
          <w:lang w:val="nl-BE"/>
        </w:rPr>
        <w:t xml:space="preserve"> </w:t>
      </w:r>
      <w:r w:rsidR="007024C7">
        <w:rPr>
          <w:lang w:val="nl-BE"/>
        </w:rPr>
        <w:t>overeenkomen</w:t>
      </w:r>
      <w:r w:rsidR="00E967A4" w:rsidRPr="00E967A4">
        <w:rPr>
          <w:lang w:val="nl-BE"/>
        </w:rPr>
        <w:t>.</w:t>
      </w:r>
      <w:r w:rsidR="0020224F">
        <w:rPr>
          <w:lang w:val="nl-BE"/>
        </w:rPr>
        <w:t xml:space="preserve"> Het doet er niet toe dat een persoon met een handicap ervoor kiest om deeltijds te werken, wat de reden ervan ook is. </w:t>
      </w:r>
      <w:r w:rsidR="001B166D">
        <w:rPr>
          <w:lang w:val="nl-BE"/>
        </w:rPr>
        <w:t>Ze kan het bijvoorbeeld nodig hebben, ze blijft hoe dan ook een volwaardige persoon die werk verricht, en dient als dusdanig te worden geteld in de monitoring volgens de geest van het VN-Verdrag</w:t>
      </w:r>
      <w:r w:rsidR="00BC3112" w:rsidRPr="00796876">
        <w:rPr>
          <w:rStyle w:val="Appelnotedebasdep"/>
          <w:lang w:val="nl-BE"/>
        </w:rPr>
        <w:footnoteReference w:id="8"/>
      </w:r>
      <w:r w:rsidR="002C58F6" w:rsidRPr="008E05A6">
        <w:rPr>
          <w:lang w:val="nl-BE"/>
        </w:rPr>
        <w:t xml:space="preserve">. </w:t>
      </w:r>
      <w:r w:rsidR="00C022E1">
        <w:rPr>
          <w:lang w:val="nl-BE"/>
        </w:rPr>
        <w:t xml:space="preserve">Deze wijziging </w:t>
      </w:r>
      <w:r w:rsidR="00C022E1" w:rsidRPr="004F2C1D">
        <w:rPr>
          <w:lang w:val="nl-BE"/>
        </w:rPr>
        <w:t xml:space="preserve">heeft niet tot doel om het CIPH-percentage aanzienlijk te verbeteren, ze </w:t>
      </w:r>
      <w:r w:rsidR="005E528D" w:rsidRPr="004F2C1D">
        <w:rPr>
          <w:lang w:val="nl-BE"/>
        </w:rPr>
        <w:t>is bedoeld om respect te betuigen voor de keuzes én voor de noden van de medewerkers met een handicap, alsook voor hun persoon.</w:t>
      </w:r>
      <w:r w:rsidR="004F2C1D" w:rsidRPr="004F2C1D">
        <w:rPr>
          <w:lang w:val="nl-BE"/>
        </w:rPr>
        <w:t xml:space="preserve"> Tot slot moet men dit punt ook intersectioneel en in toepassing van de wet </w:t>
      </w:r>
      <w:r w:rsidR="002F313D" w:rsidRPr="004F2C1D">
        <w:rPr>
          <w:lang w:val="nl-BE"/>
        </w:rPr>
        <w:t>Gender Mainstreaming</w:t>
      </w:r>
      <w:r w:rsidR="00372B21" w:rsidRPr="004F2C1D">
        <w:rPr>
          <w:rStyle w:val="Appelnotedebasdep"/>
          <w:lang w:val="nl-BE"/>
        </w:rPr>
        <w:footnoteReference w:id="9"/>
      </w:r>
      <w:r w:rsidR="004F2C1D">
        <w:rPr>
          <w:lang w:val="nl-BE"/>
        </w:rPr>
        <w:t xml:space="preserve"> </w:t>
      </w:r>
      <w:r w:rsidR="004F2C1D" w:rsidRPr="004F2C1D">
        <w:rPr>
          <w:lang w:val="nl-BE"/>
        </w:rPr>
        <w:t>benaderen</w:t>
      </w:r>
      <w:r w:rsidR="004F2C1D">
        <w:rPr>
          <w:lang w:val="nl-BE"/>
        </w:rPr>
        <w:t>.</w:t>
      </w:r>
      <w:r w:rsidR="001628D3">
        <w:rPr>
          <w:lang w:val="nl-BE"/>
        </w:rPr>
        <w:t xml:space="preserve"> </w:t>
      </w:r>
      <w:r w:rsidR="001628D3" w:rsidRPr="001628D3">
        <w:rPr>
          <w:lang w:val="nl-BE"/>
        </w:rPr>
        <w:t>Beleidsmakers moeten er bewust van zijn dat vrouw</w:t>
      </w:r>
      <w:r w:rsidR="001628D3">
        <w:rPr>
          <w:lang w:val="nl-BE"/>
        </w:rPr>
        <w:t>en vaker kiezen voor</w:t>
      </w:r>
      <w:r w:rsidR="001628D3" w:rsidRPr="001628D3">
        <w:rPr>
          <w:lang w:val="nl-BE"/>
        </w:rPr>
        <w:t xml:space="preserve"> deeltijds werken </w:t>
      </w:r>
      <w:r w:rsidR="001628D3">
        <w:rPr>
          <w:lang w:val="nl-BE"/>
        </w:rPr>
        <w:t>dan mannen in onze maatschappij</w:t>
      </w:r>
      <w:r w:rsidR="00843E9A" w:rsidRPr="00796876">
        <w:rPr>
          <w:rStyle w:val="Appelnotedebasdep"/>
          <w:lang w:val="nl-BE"/>
        </w:rPr>
        <w:footnoteReference w:id="10"/>
      </w:r>
      <w:r w:rsidR="00517D17" w:rsidRPr="001628D3">
        <w:rPr>
          <w:lang w:val="nl-BE"/>
        </w:rPr>
        <w:t xml:space="preserve">, </w:t>
      </w:r>
      <w:r w:rsidR="001C176E">
        <w:rPr>
          <w:lang w:val="nl-BE"/>
        </w:rPr>
        <w:t xml:space="preserve">met 40,5% vrouwen die deeltijds werken en 12,8% mannen die deeltijds werken. </w:t>
      </w:r>
      <w:r w:rsidR="001C176E" w:rsidRPr="009E3901">
        <w:rPr>
          <w:lang w:val="nl-BE"/>
        </w:rPr>
        <w:t xml:space="preserve">Personen </w:t>
      </w:r>
      <w:r w:rsidR="009E3901" w:rsidRPr="009E3901">
        <w:rPr>
          <w:lang w:val="nl-BE"/>
        </w:rPr>
        <w:t>gaan tellen als fysieke personen blijkt dus meer inclusief o</w:t>
      </w:r>
      <w:r w:rsidR="009E3901">
        <w:rPr>
          <w:lang w:val="nl-BE"/>
        </w:rPr>
        <w:t xml:space="preserve">p het vlak van handicap, maar ook op het vlak van gender. </w:t>
      </w:r>
    </w:p>
    <w:p w14:paraId="6408952A" w14:textId="1AC332DA" w:rsidR="007903CE" w:rsidRPr="00FB194F" w:rsidRDefault="007903CE" w:rsidP="007903CE">
      <w:pPr>
        <w:pStyle w:val="Titre2"/>
        <w:rPr>
          <w:lang w:val="nl-BE"/>
        </w:rPr>
      </w:pPr>
      <w:bookmarkStart w:id="8" w:name="_Toc206057171"/>
      <w:r w:rsidRPr="00FB194F">
        <w:rPr>
          <w:lang w:val="nl-BE"/>
        </w:rPr>
        <w:t>Arti</w:t>
      </w:r>
      <w:r w:rsidR="00FB194F" w:rsidRPr="00FB194F">
        <w:rPr>
          <w:lang w:val="nl-BE"/>
        </w:rPr>
        <w:t>k</w:t>
      </w:r>
      <w:r w:rsidRPr="00FB194F">
        <w:rPr>
          <w:lang w:val="nl-BE"/>
        </w:rPr>
        <w:t>e</w:t>
      </w:r>
      <w:r w:rsidR="00FB194F" w:rsidRPr="00FB194F">
        <w:rPr>
          <w:lang w:val="nl-BE"/>
        </w:rPr>
        <w:t>l</w:t>
      </w:r>
      <w:r w:rsidRPr="00FB194F">
        <w:rPr>
          <w:lang w:val="nl-BE"/>
        </w:rPr>
        <w:t xml:space="preserve"> 5, p</w:t>
      </w:r>
      <w:r w:rsidR="00FB194F" w:rsidRPr="00FB194F">
        <w:rPr>
          <w:lang w:val="nl-BE"/>
        </w:rPr>
        <w:t>un</w:t>
      </w:r>
      <w:r w:rsidRPr="00FB194F">
        <w:rPr>
          <w:lang w:val="nl-BE"/>
        </w:rPr>
        <w:t xml:space="preserve">t </w:t>
      </w:r>
      <w:r w:rsidR="00EA5A2A" w:rsidRPr="00FB194F">
        <w:rPr>
          <w:lang w:val="nl-BE"/>
        </w:rPr>
        <w:t>4</w:t>
      </w:r>
      <w:r w:rsidRPr="00FB194F">
        <w:rPr>
          <w:lang w:val="nl-BE"/>
        </w:rPr>
        <w:t>°</w:t>
      </w:r>
      <w:r w:rsidR="001B1143" w:rsidRPr="00FB194F">
        <w:rPr>
          <w:lang w:val="nl-BE"/>
        </w:rPr>
        <w:t xml:space="preserve"> o</w:t>
      </w:r>
      <w:r w:rsidR="00FB194F" w:rsidRPr="00FB194F">
        <w:rPr>
          <w:lang w:val="nl-BE"/>
        </w:rPr>
        <w:t>pening naar de beroepsopleiding</w:t>
      </w:r>
      <w:bookmarkEnd w:id="8"/>
      <w:r w:rsidR="00FB194F" w:rsidRPr="00FB194F">
        <w:rPr>
          <w:lang w:val="nl-BE"/>
        </w:rPr>
        <w:t xml:space="preserve"> </w:t>
      </w:r>
    </w:p>
    <w:p w14:paraId="0052BED2" w14:textId="26EAECA7" w:rsidR="002665C8" w:rsidRPr="00E43CF6" w:rsidRDefault="007225BD" w:rsidP="00660C0B">
      <w:pPr>
        <w:rPr>
          <w:lang w:val="nl-BE"/>
        </w:rPr>
      </w:pPr>
      <w:r>
        <w:rPr>
          <w:lang w:val="nl-BE"/>
        </w:rPr>
        <w:t xml:space="preserve">Deze wijziging zet de deur open voor federale organisaties om beroep te doen op </w:t>
      </w:r>
      <w:r w:rsidR="00CA29E0">
        <w:rPr>
          <w:lang w:val="nl-BE"/>
        </w:rPr>
        <w:t>veel meer</w:t>
      </w:r>
      <w:r>
        <w:rPr>
          <w:lang w:val="nl-BE"/>
        </w:rPr>
        <w:t xml:space="preserve"> </w:t>
      </w:r>
      <w:r w:rsidR="00CA29E0">
        <w:rPr>
          <w:lang w:val="nl-BE"/>
        </w:rPr>
        <w:t xml:space="preserve">formules van </w:t>
      </w:r>
      <w:r w:rsidR="00CA29E0" w:rsidRPr="00CA29E0">
        <w:rPr>
          <w:b/>
          <w:bCs/>
          <w:lang w:val="nl-BE"/>
        </w:rPr>
        <w:t>gewestelijke beroepsopleiding</w:t>
      </w:r>
      <w:r w:rsidR="00CA29E0">
        <w:rPr>
          <w:lang w:val="nl-BE"/>
        </w:rPr>
        <w:t xml:space="preserve"> voor personen met een handicap.</w:t>
      </w:r>
      <w:r w:rsidR="00B11E72">
        <w:rPr>
          <w:lang w:val="nl-BE"/>
        </w:rPr>
        <w:t xml:space="preserve"> </w:t>
      </w:r>
      <w:r w:rsidR="00B11E72" w:rsidRPr="00BA2EC2">
        <w:rPr>
          <w:lang w:val="nl-BE"/>
        </w:rPr>
        <w:t xml:space="preserve">Deze versoepeling maakt het mogelijk om </w:t>
      </w:r>
      <w:r w:rsidR="00BA2EC2" w:rsidRPr="00BA2EC2">
        <w:rPr>
          <w:lang w:val="nl-BE"/>
        </w:rPr>
        <w:t>gevarieerde formules te overwegen</w:t>
      </w:r>
      <w:r w:rsidR="00BA2EC2">
        <w:rPr>
          <w:lang w:val="nl-BE"/>
        </w:rPr>
        <w:t>,</w:t>
      </w:r>
      <w:r w:rsidR="006755D9">
        <w:rPr>
          <w:lang w:val="nl-BE"/>
        </w:rPr>
        <w:t xml:space="preserve"> welke door de deelentiteiten worden </w:t>
      </w:r>
      <w:r w:rsidR="00EE2443">
        <w:rPr>
          <w:lang w:val="nl-BE"/>
        </w:rPr>
        <w:t>bepaald</w:t>
      </w:r>
      <w:r w:rsidR="006755D9">
        <w:rPr>
          <w:lang w:val="nl-BE"/>
        </w:rPr>
        <w:t xml:space="preserve"> omdat dit tot hun bevoegdheden behoort</w:t>
      </w:r>
      <w:r w:rsidR="000D660B">
        <w:rPr>
          <w:lang w:val="nl-BE"/>
        </w:rPr>
        <w:t xml:space="preserve"> (zie de analyse gevoerd door FOD BOSA en zijn publicatie hieromtrent</w:t>
      </w:r>
      <w:r w:rsidR="005F449C" w:rsidRPr="00796876">
        <w:rPr>
          <w:rStyle w:val="Appelnotedebasdep"/>
          <w:lang w:val="nl-BE"/>
        </w:rPr>
        <w:footnoteReference w:id="11"/>
      </w:r>
      <w:r w:rsidR="007B63A9" w:rsidRPr="000D660B">
        <w:rPr>
          <w:lang w:val="nl-BE"/>
        </w:rPr>
        <w:t xml:space="preserve"> </w:t>
      </w:r>
      <w:r w:rsidR="000D660B">
        <w:rPr>
          <w:lang w:val="nl-BE"/>
        </w:rPr>
        <w:t>om werkgevers in te lichten en te ondersteunen</w:t>
      </w:r>
      <w:r w:rsidR="00133E4B">
        <w:rPr>
          <w:lang w:val="nl-BE"/>
        </w:rPr>
        <w:t>)</w:t>
      </w:r>
      <w:r w:rsidR="000D660B">
        <w:rPr>
          <w:lang w:val="nl-BE"/>
        </w:rPr>
        <w:t xml:space="preserve">. </w:t>
      </w:r>
      <w:r w:rsidR="00D775B0">
        <w:rPr>
          <w:lang w:val="nl-BE"/>
        </w:rPr>
        <w:t xml:space="preserve">De bepaling betreffende de beroepsopleiding zoals ze momenteel in het koninklijk besluit te vinden is, is eigenlijk veel te restrictief en </w:t>
      </w:r>
      <w:r w:rsidR="00076071">
        <w:rPr>
          <w:lang w:val="nl-BE"/>
        </w:rPr>
        <w:t>houdt onvoldoende rekening met de waaier aan gewestelijke mogelijkheden</w:t>
      </w:r>
      <w:r w:rsidR="00D775B0">
        <w:rPr>
          <w:lang w:val="nl-BE"/>
        </w:rPr>
        <w:t xml:space="preserve">. </w:t>
      </w:r>
      <w:r w:rsidR="001C5B94" w:rsidRPr="006741B1">
        <w:rPr>
          <w:lang w:val="nl-BE"/>
        </w:rPr>
        <w:t xml:space="preserve">De voorgestelde aanpassing zou op verschillende vlakken voordelig zijn. </w:t>
      </w:r>
      <w:r w:rsidR="006741B1" w:rsidRPr="006741B1">
        <w:rPr>
          <w:lang w:val="nl-BE"/>
        </w:rPr>
        <w:t xml:space="preserve">Ze vergemakkelijkt de interfederale samenwerking </w:t>
      </w:r>
      <w:r w:rsidR="00335BFD">
        <w:rPr>
          <w:lang w:val="nl-BE"/>
        </w:rPr>
        <w:t>als bijdrage tot</w:t>
      </w:r>
      <w:r w:rsidR="006741B1">
        <w:rPr>
          <w:lang w:val="nl-BE"/>
        </w:rPr>
        <w:t xml:space="preserve"> </w:t>
      </w:r>
      <w:r w:rsidR="00335BFD">
        <w:rPr>
          <w:lang w:val="nl-BE"/>
        </w:rPr>
        <w:t xml:space="preserve">de </w:t>
      </w:r>
      <w:r w:rsidR="006741B1">
        <w:rPr>
          <w:lang w:val="nl-BE"/>
        </w:rPr>
        <w:t xml:space="preserve">inzetbaarheid en </w:t>
      </w:r>
      <w:r w:rsidR="00335BFD">
        <w:rPr>
          <w:lang w:val="nl-BE"/>
        </w:rPr>
        <w:t xml:space="preserve">de </w:t>
      </w:r>
      <w:r w:rsidR="006C3B04">
        <w:rPr>
          <w:lang w:val="nl-BE"/>
        </w:rPr>
        <w:t xml:space="preserve">tot </w:t>
      </w:r>
      <w:r w:rsidR="00335BFD">
        <w:rPr>
          <w:lang w:val="nl-BE"/>
        </w:rPr>
        <w:t xml:space="preserve">activering van personen </w:t>
      </w:r>
      <w:r w:rsidR="006C3B04">
        <w:rPr>
          <w:lang w:val="nl-BE"/>
        </w:rPr>
        <w:t xml:space="preserve">met een handicap </w:t>
      </w:r>
      <w:r w:rsidR="00335BFD">
        <w:rPr>
          <w:lang w:val="nl-BE"/>
        </w:rPr>
        <w:t xml:space="preserve">op de arbeidsmarkt, </w:t>
      </w:r>
      <w:r w:rsidR="00DE6E76">
        <w:rPr>
          <w:lang w:val="nl-BE"/>
        </w:rPr>
        <w:t xml:space="preserve">zonder </w:t>
      </w:r>
      <w:r w:rsidR="009929BB">
        <w:rPr>
          <w:lang w:val="nl-BE"/>
        </w:rPr>
        <w:t xml:space="preserve">per se </w:t>
      </w:r>
      <w:r w:rsidR="00DE6E76">
        <w:rPr>
          <w:lang w:val="nl-BE"/>
        </w:rPr>
        <w:t xml:space="preserve">een aanwerving bij de overheid </w:t>
      </w:r>
      <w:r w:rsidR="009929BB">
        <w:rPr>
          <w:lang w:val="nl-BE"/>
        </w:rPr>
        <w:t>tot gevolg te hebben</w:t>
      </w:r>
      <w:r w:rsidR="00335BFD">
        <w:rPr>
          <w:lang w:val="nl-BE"/>
        </w:rPr>
        <w:t xml:space="preserve">. </w:t>
      </w:r>
      <w:r w:rsidR="000226D9">
        <w:rPr>
          <w:lang w:val="nl-BE"/>
        </w:rPr>
        <w:t>Ze zorgt voor meer kansen op werkplekleren</w:t>
      </w:r>
      <w:r w:rsidR="002665C8">
        <w:rPr>
          <w:lang w:val="nl-BE"/>
        </w:rPr>
        <w:t xml:space="preserve">, een </w:t>
      </w:r>
      <w:r w:rsidR="00175EDA">
        <w:rPr>
          <w:lang w:val="nl-BE"/>
        </w:rPr>
        <w:t xml:space="preserve">nuttige </w:t>
      </w:r>
      <w:r w:rsidR="002665C8">
        <w:rPr>
          <w:lang w:val="nl-BE"/>
        </w:rPr>
        <w:lastRenderedPageBreak/>
        <w:t xml:space="preserve">aanvulling op de employer branding van de administraties. De beroepsopleiding voor personen met een handicap </w:t>
      </w:r>
      <w:r w:rsidR="00C62610">
        <w:rPr>
          <w:lang w:val="nl-BE"/>
        </w:rPr>
        <w:t xml:space="preserve">in de statistieken </w:t>
      </w:r>
      <w:r w:rsidR="002665C8">
        <w:rPr>
          <w:lang w:val="nl-BE"/>
        </w:rPr>
        <w:t xml:space="preserve">meetellen geeft aan alle werkgevers de kans om acties te blijven organiseren, </w:t>
      </w:r>
      <w:r w:rsidR="002308CC">
        <w:rPr>
          <w:lang w:val="nl-BE"/>
        </w:rPr>
        <w:t xml:space="preserve">zelfs indien ze geen marge hebben om aan te werven </w:t>
      </w:r>
      <w:r w:rsidR="00B25FED">
        <w:rPr>
          <w:lang w:val="nl-BE"/>
        </w:rPr>
        <w:t xml:space="preserve">omwille van beperkte budgetten. </w:t>
      </w:r>
      <w:r w:rsidR="00961F69" w:rsidRPr="00E43CF6">
        <w:rPr>
          <w:lang w:val="nl-BE"/>
        </w:rPr>
        <w:t xml:space="preserve">De CIPH laat weten dat </w:t>
      </w:r>
      <w:r w:rsidR="00E43CF6">
        <w:rPr>
          <w:lang w:val="nl-BE"/>
        </w:rPr>
        <w:t xml:space="preserve">bij </w:t>
      </w:r>
      <w:r w:rsidR="00961F69" w:rsidRPr="00E43CF6">
        <w:rPr>
          <w:lang w:val="nl-BE"/>
        </w:rPr>
        <w:t xml:space="preserve">het meetellen </w:t>
      </w:r>
      <w:r w:rsidR="00E43CF6" w:rsidRPr="00E43CF6">
        <w:rPr>
          <w:lang w:val="nl-BE"/>
        </w:rPr>
        <w:t>van de beroe</w:t>
      </w:r>
      <w:r w:rsidR="00E43CF6">
        <w:rPr>
          <w:lang w:val="nl-BE"/>
        </w:rPr>
        <w:t xml:space="preserve">psopleiding er op operationeel vlak </w:t>
      </w:r>
      <w:r w:rsidR="00254409">
        <w:rPr>
          <w:lang w:val="nl-BE"/>
        </w:rPr>
        <w:t>in dit geval</w:t>
      </w:r>
      <w:r w:rsidR="00E43CF6">
        <w:rPr>
          <w:lang w:val="nl-BE"/>
        </w:rPr>
        <w:t xml:space="preserve"> </w:t>
      </w:r>
      <w:r w:rsidR="00254409">
        <w:rPr>
          <w:lang w:val="nl-BE"/>
        </w:rPr>
        <w:t xml:space="preserve">uitzonderlijk </w:t>
      </w:r>
      <w:r w:rsidR="00E43CF6">
        <w:rPr>
          <w:lang w:val="nl-BE"/>
        </w:rPr>
        <w:t xml:space="preserve">wel a rato </w:t>
      </w:r>
      <w:r w:rsidR="00254409">
        <w:rPr>
          <w:lang w:val="nl-BE"/>
        </w:rPr>
        <w:t>fysieke personen zullen moeten omgezet worden voor een bepaald jaar (b</w:t>
      </w:r>
      <w:r w:rsidR="00A2220C">
        <w:rPr>
          <w:lang w:val="nl-BE"/>
        </w:rPr>
        <w:t>v. stel dat een fysieke persoon een ‘CAP’-stage loopt</w:t>
      </w:r>
      <w:r w:rsidR="002950BD">
        <w:rPr>
          <w:lang w:val="nl-BE"/>
        </w:rPr>
        <w:t xml:space="preserve"> van 6 maanden in 2024 bij een bepaalde FOD</w:t>
      </w:r>
      <w:r w:rsidR="00A2220C">
        <w:rPr>
          <w:lang w:val="nl-BE"/>
        </w:rPr>
        <w:t>,</w:t>
      </w:r>
      <w:r w:rsidR="002950BD">
        <w:rPr>
          <w:lang w:val="nl-BE"/>
        </w:rPr>
        <w:t xml:space="preserve"> moet ze als 0.5 opgenomen worden. Dit is eigen aan de gewestelijke formules omwille van de individuele overeenkomsten die afgesloten worden en </w:t>
      </w:r>
      <w:r w:rsidR="00A80C33">
        <w:rPr>
          <w:lang w:val="nl-BE"/>
        </w:rPr>
        <w:t>verantwoordt dit verschil in de methode</w:t>
      </w:r>
      <w:r w:rsidR="002950BD">
        <w:rPr>
          <w:lang w:val="nl-BE"/>
        </w:rPr>
        <w:t>)</w:t>
      </w:r>
      <w:r w:rsidR="00A80C33">
        <w:rPr>
          <w:lang w:val="nl-BE"/>
        </w:rPr>
        <w:t>.</w:t>
      </w:r>
      <w:r w:rsidR="00A2220C">
        <w:rPr>
          <w:lang w:val="nl-BE"/>
        </w:rPr>
        <w:t xml:space="preserve"> </w:t>
      </w:r>
    </w:p>
    <w:p w14:paraId="50C527C4" w14:textId="18E13472" w:rsidR="00D730A9" w:rsidRPr="00C8349D" w:rsidRDefault="00D730A9" w:rsidP="00660C0B">
      <w:pPr>
        <w:rPr>
          <w:lang w:val="nl-BE"/>
        </w:rPr>
      </w:pPr>
      <w:r w:rsidRPr="00D730A9">
        <w:rPr>
          <w:lang w:val="nl-BE"/>
        </w:rPr>
        <w:t>Het id</w:t>
      </w:r>
      <w:r>
        <w:rPr>
          <w:lang w:val="nl-BE"/>
        </w:rPr>
        <w:t>e</w:t>
      </w:r>
      <w:r w:rsidRPr="00D730A9">
        <w:rPr>
          <w:lang w:val="nl-BE"/>
        </w:rPr>
        <w:t xml:space="preserve">e </w:t>
      </w:r>
      <w:r>
        <w:rPr>
          <w:lang w:val="nl-BE"/>
        </w:rPr>
        <w:t>uit</w:t>
      </w:r>
      <w:r w:rsidRPr="00D730A9">
        <w:rPr>
          <w:lang w:val="nl-BE"/>
        </w:rPr>
        <w:t xml:space="preserve"> dit ar</w:t>
      </w:r>
      <w:r>
        <w:rPr>
          <w:lang w:val="nl-BE"/>
        </w:rPr>
        <w:t>tikel is in lijn met bovengenoemde aanbeveling nummer 1 van de CIPH in haar jaarverslag 2024.</w:t>
      </w:r>
      <w:r w:rsidR="00CC206C">
        <w:rPr>
          <w:lang w:val="nl-BE"/>
        </w:rPr>
        <w:t xml:space="preserve"> </w:t>
      </w:r>
      <w:r w:rsidR="00C8349D" w:rsidRPr="00C8349D">
        <w:rPr>
          <w:lang w:val="nl-BE"/>
        </w:rPr>
        <w:t>Vanuit het oogpunt van de werkgevers is deze aanpassing e</w:t>
      </w:r>
      <w:r w:rsidR="00C8349D">
        <w:rPr>
          <w:lang w:val="nl-BE"/>
        </w:rPr>
        <w:t xml:space="preserve">en administratieve vereenvoudiging ten opzichte van de huidige bepaling, om het organiseren van deze beroepsopleidingsstages aan te moedigen, wat </w:t>
      </w:r>
      <w:r w:rsidR="006630CF">
        <w:rPr>
          <w:lang w:val="nl-BE"/>
        </w:rPr>
        <w:t>werkzoekende personen met een handicap</w:t>
      </w:r>
      <w:r w:rsidR="00D447E8" w:rsidRPr="00D447E8">
        <w:rPr>
          <w:lang w:val="nl-BE"/>
        </w:rPr>
        <w:t xml:space="preserve"> </w:t>
      </w:r>
      <w:r w:rsidR="00D447E8">
        <w:rPr>
          <w:lang w:val="nl-BE"/>
        </w:rPr>
        <w:t>ten goede komt</w:t>
      </w:r>
      <w:r w:rsidR="006630CF">
        <w:rPr>
          <w:lang w:val="nl-BE"/>
        </w:rPr>
        <w:t xml:space="preserve">. </w:t>
      </w:r>
    </w:p>
    <w:p w14:paraId="49CDC9CF" w14:textId="2888F32B" w:rsidR="0003342C" w:rsidRPr="00796876" w:rsidRDefault="0003342C" w:rsidP="0003342C">
      <w:pPr>
        <w:pStyle w:val="Titre2"/>
        <w:rPr>
          <w:lang w:val="nl-BE"/>
        </w:rPr>
      </w:pPr>
      <w:bookmarkStart w:id="9" w:name="_Toc206057172"/>
      <w:r w:rsidRPr="00796876">
        <w:rPr>
          <w:lang w:val="nl-BE"/>
        </w:rPr>
        <w:t>Arti</w:t>
      </w:r>
      <w:r w:rsidR="00815140">
        <w:rPr>
          <w:lang w:val="nl-BE"/>
        </w:rPr>
        <w:t>k</w:t>
      </w:r>
      <w:r w:rsidRPr="00796876">
        <w:rPr>
          <w:lang w:val="nl-BE"/>
        </w:rPr>
        <w:t>e</w:t>
      </w:r>
      <w:r w:rsidR="00815140">
        <w:rPr>
          <w:lang w:val="nl-BE"/>
        </w:rPr>
        <w:t>l</w:t>
      </w:r>
      <w:r w:rsidRPr="00796876">
        <w:rPr>
          <w:lang w:val="nl-BE"/>
        </w:rPr>
        <w:t xml:space="preserve"> 5 p</w:t>
      </w:r>
      <w:r w:rsidR="00815140">
        <w:rPr>
          <w:lang w:val="nl-BE"/>
        </w:rPr>
        <w:t>un</w:t>
      </w:r>
      <w:r w:rsidRPr="00796876">
        <w:rPr>
          <w:lang w:val="nl-BE"/>
        </w:rPr>
        <w:t>t 8</w:t>
      </w:r>
      <w:r w:rsidR="004368C5" w:rsidRPr="00796876">
        <w:rPr>
          <w:lang w:val="nl-BE"/>
        </w:rPr>
        <w:t xml:space="preserve"> </w:t>
      </w:r>
      <w:r w:rsidR="00815140">
        <w:rPr>
          <w:lang w:val="nl-BE"/>
        </w:rPr>
        <w:t>verduidelijking</w:t>
      </w:r>
      <w:bookmarkEnd w:id="9"/>
    </w:p>
    <w:p w14:paraId="409205DD" w14:textId="3CED98BF" w:rsidR="002E28A4" w:rsidRPr="004A1220" w:rsidRDefault="002E28A4" w:rsidP="00EF6510">
      <w:pPr>
        <w:rPr>
          <w:lang w:val="nl-BE"/>
        </w:rPr>
      </w:pPr>
      <w:r>
        <w:rPr>
          <w:lang w:val="nl-BE"/>
        </w:rPr>
        <w:t>De commissie vraagt zich af wat het doel van deze opheffing is “</w:t>
      </w:r>
      <w:r w:rsidR="004A1220">
        <w:rPr>
          <w:lang w:val="nl-BE"/>
        </w:rPr>
        <w:t xml:space="preserve">8° </w:t>
      </w:r>
      <w:r w:rsidR="004A1220" w:rsidRPr="004A1220">
        <w:rPr>
          <w:lang w:val="nl-BE"/>
        </w:rPr>
        <w:t>het zevende lid, dat het achtste lid wordt, wordt opgeheven”.</w:t>
      </w:r>
      <w:r w:rsidR="006A2910">
        <w:rPr>
          <w:lang w:val="nl-BE"/>
        </w:rPr>
        <w:t xml:space="preserve"> Ze vraagt in ieder geval erom dat </w:t>
      </w:r>
      <w:r w:rsidR="008E0D4F">
        <w:rPr>
          <w:lang w:val="nl-BE"/>
        </w:rPr>
        <w:t>de mogelijkhe</w:t>
      </w:r>
      <w:r w:rsidR="004A1ED9">
        <w:rPr>
          <w:lang w:val="nl-BE"/>
        </w:rPr>
        <w:t>id</w:t>
      </w:r>
      <w:r w:rsidR="008E0D4F">
        <w:rPr>
          <w:lang w:val="nl-BE"/>
        </w:rPr>
        <w:t xml:space="preserve"> om</w:t>
      </w:r>
      <w:r w:rsidR="006A2910">
        <w:rPr>
          <w:lang w:val="nl-BE"/>
        </w:rPr>
        <w:t xml:space="preserve"> beroep op maatwerkbedrijven </w:t>
      </w:r>
      <w:r w:rsidR="008E0D4F">
        <w:rPr>
          <w:lang w:val="nl-BE"/>
        </w:rPr>
        <w:t xml:space="preserve">te doen </w:t>
      </w:r>
      <w:r w:rsidR="006A2910">
        <w:rPr>
          <w:lang w:val="nl-BE"/>
        </w:rPr>
        <w:t>en het meetellen hiervan in de CIPH-monitoring worden b</w:t>
      </w:r>
      <w:r w:rsidR="006E3D80">
        <w:rPr>
          <w:lang w:val="nl-BE"/>
        </w:rPr>
        <w:t>ehouden</w:t>
      </w:r>
      <w:r w:rsidR="006A2910">
        <w:rPr>
          <w:lang w:val="nl-BE"/>
        </w:rPr>
        <w:t xml:space="preserve">. </w:t>
      </w:r>
    </w:p>
    <w:p w14:paraId="4D8AF438" w14:textId="5AE5D449" w:rsidR="00072086" w:rsidRPr="002E5D9D" w:rsidRDefault="00072086" w:rsidP="00072086">
      <w:pPr>
        <w:rPr>
          <w:lang w:val="nl-BE"/>
        </w:rPr>
      </w:pPr>
    </w:p>
    <w:p w14:paraId="54D45474" w14:textId="755162B2" w:rsidR="0095283D" w:rsidRPr="00B368E9" w:rsidRDefault="00366886" w:rsidP="00E866EC">
      <w:pPr>
        <w:pStyle w:val="Titre2"/>
        <w:rPr>
          <w:lang w:val="nl-BE"/>
        </w:rPr>
      </w:pPr>
      <w:bookmarkStart w:id="10" w:name="_Toc206057173"/>
      <w:r w:rsidRPr="00B368E9">
        <w:rPr>
          <w:lang w:val="nl-BE"/>
        </w:rPr>
        <w:t>Arti</w:t>
      </w:r>
      <w:r w:rsidR="0095283D" w:rsidRPr="00B368E9">
        <w:rPr>
          <w:lang w:val="nl-BE"/>
        </w:rPr>
        <w:t>kel</w:t>
      </w:r>
      <w:r w:rsidRPr="00B368E9">
        <w:rPr>
          <w:lang w:val="nl-BE"/>
        </w:rPr>
        <w:t xml:space="preserve"> 6</w:t>
      </w:r>
      <w:r w:rsidR="002C282D" w:rsidRPr="00B368E9">
        <w:rPr>
          <w:lang w:val="nl-BE"/>
        </w:rPr>
        <w:t xml:space="preserve"> </w:t>
      </w:r>
      <w:r w:rsidR="0095283D" w:rsidRPr="00B368E9">
        <w:rPr>
          <w:lang w:val="nl-BE"/>
        </w:rPr>
        <w:t>actieplannen en maatregelen</w:t>
      </w:r>
      <w:bookmarkEnd w:id="10"/>
    </w:p>
    <w:p w14:paraId="332A29A9" w14:textId="2914B656" w:rsidR="00392052" w:rsidRDefault="00693483" w:rsidP="0004742A">
      <w:pPr>
        <w:rPr>
          <w:lang w:val="nl-BE"/>
        </w:rPr>
      </w:pPr>
      <w:r w:rsidRPr="00B368E9">
        <w:rPr>
          <w:lang w:val="nl-BE"/>
        </w:rPr>
        <w:t xml:space="preserve">De commissie vraagt erom dat de Franse formulering hier ook aangepast wordt om de formulering </w:t>
      </w:r>
      <w:r w:rsidR="00392052" w:rsidRPr="00B368E9">
        <w:rPr>
          <w:lang w:val="nl-BE"/>
        </w:rPr>
        <w:t xml:space="preserve"> ‘personne en situation de handicap’</w:t>
      </w:r>
      <w:r w:rsidRPr="00B368E9">
        <w:rPr>
          <w:lang w:val="nl-BE"/>
        </w:rPr>
        <w:t xml:space="preserve"> consequent toe te passen</w:t>
      </w:r>
      <w:r w:rsidR="00392052" w:rsidRPr="00B368E9">
        <w:rPr>
          <w:lang w:val="nl-BE"/>
        </w:rPr>
        <w:t xml:space="preserve">. </w:t>
      </w:r>
      <w:r w:rsidRPr="00B368E9">
        <w:rPr>
          <w:lang w:val="nl-BE"/>
        </w:rPr>
        <w:t>De Nederlandse formulering ‘</w:t>
      </w:r>
      <w:r w:rsidR="00392052" w:rsidRPr="00B368E9">
        <w:rPr>
          <w:lang w:val="nl-BE"/>
        </w:rPr>
        <w:t>persoon met een handicap</w:t>
      </w:r>
      <w:r w:rsidRPr="00B368E9">
        <w:rPr>
          <w:lang w:val="nl-BE"/>
        </w:rPr>
        <w:t>’ is in orde</w:t>
      </w:r>
      <w:r w:rsidR="00392052" w:rsidRPr="00B368E9">
        <w:rPr>
          <w:lang w:val="nl-BE"/>
        </w:rPr>
        <w:t xml:space="preserve">. </w:t>
      </w:r>
    </w:p>
    <w:p w14:paraId="4A6EA318" w14:textId="4B8DECAA" w:rsidR="0089793E" w:rsidRPr="0089793E" w:rsidRDefault="00E55DB8" w:rsidP="0004742A">
      <w:pPr>
        <w:rPr>
          <w:lang w:val="nl-BE"/>
        </w:rPr>
      </w:pPr>
      <w:r w:rsidRPr="007F448E">
        <w:rPr>
          <w:lang w:val="nl-BE"/>
        </w:rPr>
        <w:t xml:space="preserve">Artikel 4 van KB 6/10/2005 </w:t>
      </w:r>
      <w:r w:rsidR="007F448E" w:rsidRPr="007F448E">
        <w:rPr>
          <w:lang w:val="nl-BE"/>
        </w:rPr>
        <w:t>dat d</w:t>
      </w:r>
      <w:r w:rsidR="007F448E">
        <w:rPr>
          <w:lang w:val="nl-BE"/>
        </w:rPr>
        <w:t xml:space="preserve">e CIPH </w:t>
      </w:r>
      <w:r w:rsidR="001C372B">
        <w:rPr>
          <w:lang w:val="nl-BE"/>
        </w:rPr>
        <w:t>invoerde</w:t>
      </w:r>
      <w:r w:rsidR="007F448E">
        <w:rPr>
          <w:lang w:val="nl-BE"/>
        </w:rPr>
        <w:t xml:space="preserve"> en zijn opdrachten bepaalt voorziet al in (weliswaar met andere woorden)</w:t>
      </w:r>
      <w:r w:rsidR="00F33A89">
        <w:rPr>
          <w:lang w:val="nl-BE"/>
        </w:rPr>
        <w:t xml:space="preserve"> dat werkgevers een </w:t>
      </w:r>
      <w:r w:rsidR="00F33A89" w:rsidRPr="00F33A89">
        <w:rPr>
          <w:b/>
          <w:bCs/>
          <w:lang w:val="nl-BE"/>
        </w:rPr>
        <w:t>actieplan</w:t>
      </w:r>
      <w:r w:rsidR="00F33A89">
        <w:rPr>
          <w:lang w:val="nl-BE"/>
        </w:rPr>
        <w:t xml:space="preserve"> moeten overmaken</w:t>
      </w:r>
      <w:r w:rsidR="00E66AAF">
        <w:rPr>
          <w:lang w:val="nl-BE"/>
        </w:rPr>
        <w:t xml:space="preserve"> om naar de 3% te evolueren, indien ze deze doelstelling nog niet behalen in de meest recente CIPH-statistieken. </w:t>
      </w:r>
      <w:r w:rsidR="00883541" w:rsidRPr="00883541">
        <w:rPr>
          <w:lang w:val="nl-BE"/>
        </w:rPr>
        <w:t>De voorgestelde aanpassing bewandelt hetzelfde pad maar met een m</w:t>
      </w:r>
      <w:r w:rsidR="00883541">
        <w:rPr>
          <w:lang w:val="nl-BE"/>
        </w:rPr>
        <w:t xml:space="preserve">eer precieze tijdslijn. </w:t>
      </w:r>
      <w:r w:rsidR="00883541" w:rsidRPr="008433C2">
        <w:rPr>
          <w:lang w:val="nl-BE"/>
        </w:rPr>
        <w:t xml:space="preserve">Ze geeft </w:t>
      </w:r>
      <w:r w:rsidR="008433C2" w:rsidRPr="008433C2">
        <w:rPr>
          <w:lang w:val="nl-BE"/>
        </w:rPr>
        <w:t xml:space="preserve">aan de minister van ambtenarenzaken </w:t>
      </w:r>
      <w:r w:rsidR="008A4C4F">
        <w:rPr>
          <w:lang w:val="nl-BE"/>
        </w:rPr>
        <w:t xml:space="preserve">het recht </w:t>
      </w:r>
      <w:r w:rsidR="008433C2" w:rsidRPr="008433C2">
        <w:rPr>
          <w:lang w:val="nl-BE"/>
        </w:rPr>
        <w:t>o</w:t>
      </w:r>
      <w:r w:rsidR="008433C2">
        <w:rPr>
          <w:lang w:val="nl-BE"/>
        </w:rPr>
        <w:t>p</w:t>
      </w:r>
      <w:r w:rsidR="008433C2" w:rsidRPr="008433C2">
        <w:rPr>
          <w:lang w:val="nl-BE"/>
        </w:rPr>
        <w:t xml:space="preserve"> nieuwe i</w:t>
      </w:r>
      <w:r w:rsidR="008433C2">
        <w:rPr>
          <w:lang w:val="nl-BE"/>
        </w:rPr>
        <w:t xml:space="preserve">nitiatieven, zij kan desgevallend </w:t>
      </w:r>
      <w:r w:rsidR="00484F95">
        <w:rPr>
          <w:lang w:val="nl-BE"/>
        </w:rPr>
        <w:t>een overheidsdienst verplichten om selecties</w:t>
      </w:r>
      <w:r w:rsidR="00484F95" w:rsidRPr="00484F95">
        <w:rPr>
          <w:lang w:val="nl-BE"/>
        </w:rPr>
        <w:t xml:space="preserve"> </w:t>
      </w:r>
      <w:r w:rsidR="00484F95">
        <w:rPr>
          <w:lang w:val="nl-BE"/>
        </w:rPr>
        <w:t xml:space="preserve">voorbehouden aan personen met een handicap te publiceren, indien er budgettaire marge is in die organisatie qua personeelskredieten. </w:t>
      </w:r>
      <w:r w:rsidR="0089793E" w:rsidRPr="0089793E">
        <w:rPr>
          <w:lang w:val="nl-BE"/>
        </w:rPr>
        <w:lastRenderedPageBreak/>
        <w:t>In bepaalde gevallen kan de minister budgetten beperken of h</w:t>
      </w:r>
      <w:r w:rsidR="0089793E">
        <w:rPr>
          <w:lang w:val="nl-BE"/>
        </w:rPr>
        <w:t>eroriënteren naar het thema handicap.</w:t>
      </w:r>
    </w:p>
    <w:p w14:paraId="0F0894F0" w14:textId="2CDAEDE5" w:rsidR="0059736B" w:rsidRDefault="00686F04" w:rsidP="0004742A">
      <w:pPr>
        <w:rPr>
          <w:lang w:val="nl-BE"/>
        </w:rPr>
      </w:pPr>
      <w:r>
        <w:rPr>
          <w:lang w:val="nl-BE"/>
        </w:rPr>
        <w:t xml:space="preserve">Algemeen gesproken is de CIPH te vinden voor een performanter systeem om de 3% te realiseren en </w:t>
      </w:r>
      <w:r w:rsidR="0051748E">
        <w:rPr>
          <w:lang w:val="nl-BE"/>
        </w:rPr>
        <w:t>d</w:t>
      </w:r>
      <w:r w:rsidR="0051748E" w:rsidRPr="0051748E">
        <w:rPr>
          <w:lang w:val="nl-BE"/>
        </w:rPr>
        <w:t>e toekomst zal uitwijzen of deze modaliteiten daartoe bijdragen</w:t>
      </w:r>
      <w:r w:rsidR="0051748E">
        <w:rPr>
          <w:lang w:val="nl-BE"/>
        </w:rPr>
        <w:t xml:space="preserve">. </w:t>
      </w:r>
      <w:r w:rsidR="0051748E" w:rsidRPr="00355D81">
        <w:rPr>
          <w:lang w:val="nl-BE"/>
        </w:rPr>
        <w:t xml:space="preserve">Ze is vragende partij om </w:t>
      </w:r>
      <w:r w:rsidR="00355D81" w:rsidRPr="00355D81">
        <w:rPr>
          <w:lang w:val="nl-BE"/>
        </w:rPr>
        <w:t xml:space="preserve">op systematische wijze actieplannen te </w:t>
      </w:r>
      <w:r w:rsidR="00355D81">
        <w:rPr>
          <w:lang w:val="nl-BE"/>
        </w:rPr>
        <w:t xml:space="preserve">ontvangen voor organisaties die </w:t>
      </w:r>
      <w:r w:rsidR="00A743E9">
        <w:rPr>
          <w:lang w:val="nl-BE"/>
        </w:rPr>
        <w:t>de 3%-doelstelling niet behalen</w:t>
      </w:r>
      <w:r w:rsidR="00355D81" w:rsidRPr="00355D81">
        <w:rPr>
          <w:lang w:val="nl-BE"/>
        </w:rPr>
        <w:t>.</w:t>
      </w:r>
      <w:r w:rsidR="00355D81">
        <w:rPr>
          <w:lang w:val="nl-BE"/>
        </w:rPr>
        <w:t xml:space="preserve"> Ze vraagt </w:t>
      </w:r>
      <w:r w:rsidR="00D16E61">
        <w:rPr>
          <w:lang w:val="nl-BE"/>
        </w:rPr>
        <w:t xml:space="preserve">meer concreet aan organisaties om de actieplannen op te sturen naar dit adres </w:t>
      </w:r>
      <w:hyperlink r:id="rId13" w:history="1">
        <w:r w:rsidR="00A71D0E" w:rsidRPr="00D16E61">
          <w:rPr>
            <w:rStyle w:val="Lienhypertexte"/>
            <w:lang w:val="nl-BE"/>
          </w:rPr>
          <w:t>CIPH@bosa.fgov.be</w:t>
        </w:r>
      </w:hyperlink>
      <w:r w:rsidR="00D16E61">
        <w:rPr>
          <w:lang w:val="nl-BE"/>
        </w:rPr>
        <w:t xml:space="preserve"> (secretariaat)</w:t>
      </w:r>
      <w:r w:rsidR="00A71D0E" w:rsidRPr="00D16E61">
        <w:rPr>
          <w:lang w:val="nl-BE"/>
        </w:rPr>
        <w:t xml:space="preserve">. </w:t>
      </w:r>
      <w:r w:rsidR="001558DD" w:rsidRPr="00AD7E2C">
        <w:rPr>
          <w:lang w:val="nl-BE"/>
        </w:rPr>
        <w:t xml:space="preserve">Ze vraagt </w:t>
      </w:r>
      <w:r w:rsidR="00AD7E2C" w:rsidRPr="00AD7E2C">
        <w:rPr>
          <w:lang w:val="nl-BE"/>
        </w:rPr>
        <w:t>tot slot dat elk plan prioritair aandacht sche</w:t>
      </w:r>
      <w:r w:rsidR="00AD7E2C">
        <w:rPr>
          <w:lang w:val="nl-BE"/>
        </w:rPr>
        <w:t xml:space="preserve">nkt aan de 3 grote hefbomen ter beschikking van de organisaties: initiatieven op het vlak van positieve acties, initiatieven </w:t>
      </w:r>
      <w:r w:rsidR="00A5785A">
        <w:rPr>
          <w:lang w:val="nl-BE"/>
        </w:rPr>
        <w:t xml:space="preserve">om personen met een handicap te verwelkomen </w:t>
      </w:r>
      <w:r w:rsidR="00BC2300">
        <w:rPr>
          <w:lang w:val="nl-BE"/>
        </w:rPr>
        <w:t>via de</w:t>
      </w:r>
      <w:r w:rsidR="00A5785A">
        <w:rPr>
          <w:lang w:val="nl-BE"/>
        </w:rPr>
        <w:t xml:space="preserve"> gewestelijke beroepsopleiding, bestellingen bij maatwerkbedrijven</w:t>
      </w:r>
      <w:r w:rsidR="00847625" w:rsidRPr="00796876">
        <w:rPr>
          <w:rStyle w:val="Appelnotedebasdep"/>
          <w:lang w:val="nl-BE"/>
        </w:rPr>
        <w:footnoteReference w:id="12"/>
      </w:r>
      <w:r w:rsidR="00847625" w:rsidRPr="00A5785A">
        <w:rPr>
          <w:lang w:val="nl-BE"/>
        </w:rPr>
        <w:t xml:space="preserve">, </w:t>
      </w:r>
      <w:r w:rsidR="00A5785A">
        <w:rPr>
          <w:lang w:val="nl-BE"/>
        </w:rPr>
        <w:t>en eventueel nog andere initiatieven</w:t>
      </w:r>
      <w:r w:rsidR="00847625" w:rsidRPr="00A5785A">
        <w:rPr>
          <w:lang w:val="nl-BE"/>
        </w:rPr>
        <w:t>.</w:t>
      </w:r>
    </w:p>
    <w:p w14:paraId="558E31CE" w14:textId="330D1ED3" w:rsidR="00A75C5B" w:rsidRPr="00EA1ED7" w:rsidRDefault="0014551A" w:rsidP="0004742A">
      <w:pPr>
        <w:rPr>
          <w:lang w:val="nl-BE"/>
        </w:rPr>
      </w:pPr>
      <w:r>
        <w:rPr>
          <w:lang w:val="nl-BE"/>
        </w:rPr>
        <w:t>Wat de</w:t>
      </w:r>
      <w:r w:rsidR="00A71A05" w:rsidRPr="00A75C5B">
        <w:rPr>
          <w:lang w:val="nl-BE"/>
        </w:rPr>
        <w:t xml:space="preserve"> </w:t>
      </w:r>
      <w:r w:rsidR="00530E19">
        <w:rPr>
          <w:lang w:val="nl-BE"/>
        </w:rPr>
        <w:t>ge</w:t>
      </w:r>
      <w:r w:rsidR="00A71A05" w:rsidRPr="00A75C5B">
        <w:rPr>
          <w:lang w:val="nl-BE"/>
        </w:rPr>
        <w:t>detail</w:t>
      </w:r>
      <w:r w:rsidR="00530E19">
        <w:rPr>
          <w:lang w:val="nl-BE"/>
        </w:rPr>
        <w:t>leerde timing</w:t>
      </w:r>
      <w:r w:rsidR="00A71A05" w:rsidRPr="00A75C5B">
        <w:rPr>
          <w:lang w:val="nl-BE"/>
        </w:rPr>
        <w:t xml:space="preserve"> </w:t>
      </w:r>
      <w:r>
        <w:rPr>
          <w:lang w:val="nl-BE"/>
        </w:rPr>
        <w:t>betreft</w:t>
      </w:r>
      <w:r w:rsidRPr="00A75C5B">
        <w:rPr>
          <w:lang w:val="nl-BE"/>
        </w:rPr>
        <w:t xml:space="preserve"> </w:t>
      </w:r>
      <w:r w:rsidR="00A71A05" w:rsidRPr="00A75C5B">
        <w:rPr>
          <w:lang w:val="nl-BE"/>
        </w:rPr>
        <w:t xml:space="preserve">die in het voorstel </w:t>
      </w:r>
      <w:r>
        <w:rPr>
          <w:lang w:val="nl-BE"/>
        </w:rPr>
        <w:t>aan bod komen</w:t>
      </w:r>
      <w:r w:rsidR="00A75C5B">
        <w:rPr>
          <w:lang w:val="nl-BE"/>
        </w:rPr>
        <w:t xml:space="preserve"> vraagt de CIPH wat men voor ogen heeft met de woorden ‘</w:t>
      </w:r>
      <w:r w:rsidR="0040606B" w:rsidRPr="0040606B">
        <w:rPr>
          <w:lang w:val="nl-BE"/>
        </w:rPr>
        <w:t>een jaar na de opstelling ervan</w:t>
      </w:r>
      <w:r w:rsidR="00A75C5B">
        <w:rPr>
          <w:lang w:val="nl-BE"/>
        </w:rPr>
        <w:t>’</w:t>
      </w:r>
      <w:r w:rsidR="0040606B">
        <w:rPr>
          <w:lang w:val="nl-BE"/>
        </w:rPr>
        <w:t xml:space="preserve"> </w:t>
      </w:r>
      <w:r w:rsidR="00A75C5B">
        <w:rPr>
          <w:lang w:val="nl-BE"/>
        </w:rPr>
        <w:t>in het Verslag aan de Koning.</w:t>
      </w:r>
      <w:r w:rsidR="0040606B">
        <w:rPr>
          <w:lang w:val="nl-BE"/>
        </w:rPr>
        <w:t xml:space="preserve"> Het </w:t>
      </w:r>
      <w:r w:rsidR="000B7E02">
        <w:rPr>
          <w:lang w:val="nl-BE"/>
        </w:rPr>
        <w:t xml:space="preserve">zou beter zijn dat </w:t>
      </w:r>
      <w:r w:rsidR="000B7E02" w:rsidRPr="000B7E02">
        <w:rPr>
          <w:lang w:val="nl-BE"/>
        </w:rPr>
        <w:t>de datum waarop het actieplan aan de CIPH wordt overgemaakt als officiële referentie geldt</w:t>
      </w:r>
      <w:r w:rsidR="00723CA8">
        <w:rPr>
          <w:lang w:val="nl-BE"/>
        </w:rPr>
        <w:t>, en niet het opstellen ervan</w:t>
      </w:r>
      <w:r w:rsidR="000B7E02" w:rsidRPr="000B7E02">
        <w:rPr>
          <w:lang w:val="nl-BE"/>
        </w:rPr>
        <w:t>.</w:t>
      </w:r>
      <w:r w:rsidR="00F61312">
        <w:rPr>
          <w:lang w:val="nl-BE"/>
        </w:rPr>
        <w:t xml:space="preserve"> Het koninklijk besluit heeft het</w:t>
      </w:r>
      <w:r w:rsidR="003B5E8F">
        <w:rPr>
          <w:lang w:val="nl-BE"/>
        </w:rPr>
        <w:t xml:space="preserve"> over het uitwerken van een actieplan</w:t>
      </w:r>
      <w:r w:rsidR="00F61312">
        <w:rPr>
          <w:lang w:val="nl-BE"/>
        </w:rPr>
        <w:t xml:space="preserve"> </w:t>
      </w:r>
      <w:r w:rsidR="00EA1ED7">
        <w:rPr>
          <w:lang w:val="nl-BE"/>
        </w:rPr>
        <w:t xml:space="preserve">door federale werkgevers </w:t>
      </w:r>
      <w:r w:rsidR="003B5E8F">
        <w:rPr>
          <w:lang w:val="nl-BE"/>
        </w:rPr>
        <w:t>‘</w:t>
      </w:r>
      <w:r w:rsidR="00F61312" w:rsidRPr="003B5E8F">
        <w:rPr>
          <w:lang w:val="nl-BE"/>
        </w:rPr>
        <w:t>binnen de maand na deze vaststelling</w:t>
      </w:r>
      <w:r w:rsidR="003B5E8F" w:rsidRPr="003B5E8F">
        <w:rPr>
          <w:lang w:val="nl-BE"/>
        </w:rPr>
        <w:t>’</w:t>
      </w:r>
      <w:r w:rsidR="00EA1ED7">
        <w:rPr>
          <w:lang w:val="nl-BE"/>
        </w:rPr>
        <w:t xml:space="preserve">. </w:t>
      </w:r>
      <w:r w:rsidR="00EA1ED7" w:rsidRPr="00EA1ED7">
        <w:rPr>
          <w:lang w:val="nl-BE"/>
        </w:rPr>
        <w:t>Deze vaststelling komt a priori overeen met de publicatie v</w:t>
      </w:r>
      <w:r w:rsidR="00EA1ED7">
        <w:rPr>
          <w:lang w:val="nl-BE"/>
        </w:rPr>
        <w:t xml:space="preserve">an het CIPH-jaarverslag met de officiële cijfers. </w:t>
      </w:r>
    </w:p>
    <w:p w14:paraId="11C42A47" w14:textId="3A5D3133" w:rsidR="009B52E2" w:rsidRPr="009B52E2" w:rsidRDefault="00C91944" w:rsidP="00DA29C8">
      <w:pPr>
        <w:rPr>
          <w:lang w:val="nl-BE"/>
        </w:rPr>
      </w:pPr>
      <w:r w:rsidRPr="00C91944">
        <w:rPr>
          <w:lang w:val="nl-BE"/>
        </w:rPr>
        <w:t xml:space="preserve">De commissie wenst duidelijkheid over de juridische aard van de ministeriële beslissingen inzake </w:t>
      </w:r>
      <w:r w:rsidRPr="00C91944">
        <w:rPr>
          <w:b/>
          <w:bCs/>
          <w:lang w:val="nl-BE"/>
        </w:rPr>
        <w:t>corrigerende acties</w:t>
      </w:r>
      <w:r w:rsidRPr="00C91944">
        <w:rPr>
          <w:lang w:val="nl-BE"/>
        </w:rPr>
        <w:t>.</w:t>
      </w:r>
      <w:r w:rsidR="00D87CB9">
        <w:rPr>
          <w:lang w:val="nl-BE"/>
        </w:rPr>
        <w:t xml:space="preserve"> </w:t>
      </w:r>
      <w:r w:rsidR="00D87CB9" w:rsidRPr="000B0EE4">
        <w:rPr>
          <w:lang w:val="nl-BE"/>
        </w:rPr>
        <w:t xml:space="preserve">Ze vraagt of </w:t>
      </w:r>
      <w:r w:rsidR="000B0EE4" w:rsidRPr="000B0EE4">
        <w:rPr>
          <w:lang w:val="nl-BE"/>
        </w:rPr>
        <w:t>d</w:t>
      </w:r>
      <w:r w:rsidR="000B0EE4">
        <w:rPr>
          <w:lang w:val="nl-BE"/>
        </w:rPr>
        <w:t xml:space="preserve">ergelijke beslissingen nemen </w:t>
      </w:r>
      <w:r w:rsidR="000B0EE4" w:rsidRPr="000B0EE4">
        <w:rPr>
          <w:lang w:val="nl-BE"/>
        </w:rPr>
        <w:t xml:space="preserve">juridisch en begrotingstechnisch haalbaar </w:t>
      </w:r>
      <w:r w:rsidR="000B0EE4">
        <w:rPr>
          <w:lang w:val="nl-BE"/>
        </w:rPr>
        <w:t xml:space="preserve">is voor de minister van ambtenarenzaken. </w:t>
      </w:r>
      <w:r w:rsidR="00BE2046" w:rsidRPr="00BE2046">
        <w:rPr>
          <w:lang w:val="nl-BE"/>
        </w:rPr>
        <w:t>De begroting aanpassen of budgetten heroriënteren tijdens het (kalender</w:t>
      </w:r>
      <w:r w:rsidR="00BE2046">
        <w:rPr>
          <w:lang w:val="nl-BE"/>
        </w:rPr>
        <w:t>)</w:t>
      </w:r>
      <w:r w:rsidR="00BE2046" w:rsidRPr="00BE2046">
        <w:rPr>
          <w:lang w:val="nl-BE"/>
        </w:rPr>
        <w:t>jaar</w:t>
      </w:r>
      <w:r w:rsidR="00BD01FA">
        <w:rPr>
          <w:lang w:val="nl-BE"/>
        </w:rPr>
        <w:t xml:space="preserve"> maakt de </w:t>
      </w:r>
      <w:r w:rsidR="00035A32">
        <w:rPr>
          <w:lang w:val="nl-BE"/>
        </w:rPr>
        <w:t>mede</w:t>
      </w:r>
      <w:r w:rsidR="00BD01FA">
        <w:rPr>
          <w:lang w:val="nl-BE"/>
        </w:rPr>
        <w:t xml:space="preserve">werking van de minister van begroting waarschijnlijk </w:t>
      </w:r>
      <w:r w:rsidR="00035A32">
        <w:rPr>
          <w:lang w:val="nl-BE"/>
        </w:rPr>
        <w:t>no</w:t>
      </w:r>
      <w:r w:rsidR="002A66B5">
        <w:rPr>
          <w:lang w:val="nl-BE"/>
        </w:rPr>
        <w:t>odzakelijk</w:t>
      </w:r>
      <w:r w:rsidR="00035A32">
        <w:rPr>
          <w:lang w:val="nl-BE"/>
        </w:rPr>
        <w:t>, misschien samen met de bevoegde minister voor een bepaalde organisatie</w:t>
      </w:r>
      <w:r w:rsidR="00BE2046" w:rsidRPr="00BE2046">
        <w:rPr>
          <w:lang w:val="nl-BE"/>
        </w:rPr>
        <w:t xml:space="preserve">. </w:t>
      </w:r>
      <w:r w:rsidR="00173BBD" w:rsidRPr="00173BBD">
        <w:rPr>
          <w:lang w:val="nl-BE"/>
        </w:rPr>
        <w:t>De commissie zou het verkiezen dat er proactief budgetten worden vrijgemaakt</w:t>
      </w:r>
      <w:r w:rsidR="00173BBD">
        <w:rPr>
          <w:lang w:val="nl-BE"/>
        </w:rPr>
        <w:t xml:space="preserve"> om een bepaald aantal voorbehouden selecties te organiseren, zoals </w:t>
      </w:r>
      <w:r w:rsidR="00173BBD" w:rsidRPr="009B52E2">
        <w:rPr>
          <w:lang w:val="nl-BE"/>
        </w:rPr>
        <w:t>landen als Marokko</w:t>
      </w:r>
      <w:r w:rsidR="00F86C5A" w:rsidRPr="009B52E2">
        <w:rPr>
          <w:rStyle w:val="Appelnotedebasdep"/>
          <w:lang w:val="nl-BE"/>
        </w:rPr>
        <w:footnoteReference w:id="13"/>
      </w:r>
      <w:r w:rsidR="00454932" w:rsidRPr="009B52E2">
        <w:rPr>
          <w:lang w:val="nl-BE"/>
        </w:rPr>
        <w:t xml:space="preserve"> </w:t>
      </w:r>
      <w:r w:rsidR="009B52E2" w:rsidRPr="009B52E2">
        <w:rPr>
          <w:lang w:val="nl-BE"/>
        </w:rPr>
        <w:t>en</w:t>
      </w:r>
      <w:r w:rsidR="00286B45">
        <w:rPr>
          <w:lang w:val="nl-BE"/>
        </w:rPr>
        <w:t xml:space="preserve"> de</w:t>
      </w:r>
      <w:r w:rsidR="009B52E2" w:rsidRPr="009B52E2">
        <w:rPr>
          <w:lang w:val="nl-BE"/>
        </w:rPr>
        <w:t xml:space="preserve"> </w:t>
      </w:r>
      <w:r w:rsidR="00286B45" w:rsidRPr="00286B45">
        <w:rPr>
          <w:lang w:val="nl-BE"/>
        </w:rPr>
        <w:t>Democratische Republiek Congo</w:t>
      </w:r>
      <w:r w:rsidR="008425EC" w:rsidRPr="009B52E2">
        <w:rPr>
          <w:rStyle w:val="Appelnotedebasdep"/>
          <w:lang w:val="nl-BE"/>
        </w:rPr>
        <w:footnoteReference w:id="14"/>
      </w:r>
      <w:r w:rsidR="00286B45">
        <w:rPr>
          <w:lang w:val="nl-BE"/>
        </w:rPr>
        <w:t xml:space="preserve"> het doen </w:t>
      </w:r>
      <w:r w:rsidR="00DB00EC">
        <w:rPr>
          <w:lang w:val="nl-BE"/>
        </w:rPr>
        <w:t>en</w:t>
      </w:r>
      <w:r w:rsidR="002D2601">
        <w:rPr>
          <w:lang w:val="nl-BE"/>
        </w:rPr>
        <w:t xml:space="preserve"> zodoende</w:t>
      </w:r>
      <w:r w:rsidR="00DB00EC">
        <w:rPr>
          <w:lang w:val="nl-BE"/>
        </w:rPr>
        <w:t xml:space="preserve"> een inspirerend </w:t>
      </w:r>
      <w:r w:rsidR="002D2601">
        <w:rPr>
          <w:lang w:val="nl-BE"/>
        </w:rPr>
        <w:t>voorbeeld</w:t>
      </w:r>
      <w:r w:rsidR="00DB00EC">
        <w:rPr>
          <w:lang w:val="nl-BE"/>
        </w:rPr>
        <w:t xml:space="preserve"> stellen. Een goed geplande en proactieve benadering </w:t>
      </w:r>
      <w:r w:rsidR="00B9498E">
        <w:rPr>
          <w:lang w:val="nl-BE"/>
        </w:rPr>
        <w:t xml:space="preserve">zou sneller resultaten kunnen opleveren dan een reactieve aanpak. </w:t>
      </w:r>
    </w:p>
    <w:p w14:paraId="45BEB873" w14:textId="5723EF2F" w:rsidR="00596C60" w:rsidRPr="005A1D5A" w:rsidRDefault="00596C60" w:rsidP="00DA29C8">
      <w:pPr>
        <w:rPr>
          <w:lang w:val="nl-BE"/>
        </w:rPr>
      </w:pPr>
      <w:r w:rsidRPr="00023867">
        <w:rPr>
          <w:lang w:val="nl-BE"/>
        </w:rPr>
        <w:t>Indien het voorgestelde graduele systeem van sancties en corrigerende maatregelen wordt ingevoerd</w:t>
      </w:r>
      <w:r w:rsidR="00023867" w:rsidRPr="00023867">
        <w:rPr>
          <w:lang w:val="nl-BE"/>
        </w:rPr>
        <w:t xml:space="preserve">, </w:t>
      </w:r>
      <w:r w:rsidR="007C5E43">
        <w:rPr>
          <w:lang w:val="nl-BE"/>
        </w:rPr>
        <w:t>wenst</w:t>
      </w:r>
      <w:r w:rsidR="00DA7229">
        <w:rPr>
          <w:lang w:val="nl-BE"/>
        </w:rPr>
        <w:t xml:space="preserve"> </w:t>
      </w:r>
      <w:r w:rsidR="007C5E43">
        <w:rPr>
          <w:lang w:val="nl-BE"/>
        </w:rPr>
        <w:t xml:space="preserve">de </w:t>
      </w:r>
      <w:r w:rsidR="00DA7229">
        <w:rPr>
          <w:lang w:val="nl-BE"/>
        </w:rPr>
        <w:t xml:space="preserve">CIPH om op de hoogte te worden gehouden van alle ministeriële beslissingen, </w:t>
      </w:r>
      <w:r w:rsidR="00487494">
        <w:rPr>
          <w:lang w:val="nl-BE"/>
        </w:rPr>
        <w:t>alle informatie</w:t>
      </w:r>
      <w:r w:rsidR="00487494">
        <w:rPr>
          <w:lang w:val="nl-BE"/>
        </w:rPr>
        <w:t xml:space="preserve"> verkrijgen is nodig </w:t>
      </w:r>
      <w:r w:rsidR="00DA7229">
        <w:rPr>
          <w:lang w:val="nl-BE"/>
        </w:rPr>
        <w:t xml:space="preserve">om haar reglementaire rol </w:t>
      </w:r>
      <w:r w:rsidR="00487494">
        <w:rPr>
          <w:lang w:val="nl-BE"/>
        </w:rPr>
        <w:t>als</w:t>
      </w:r>
      <w:r w:rsidR="00DA7229">
        <w:rPr>
          <w:lang w:val="nl-BE"/>
        </w:rPr>
        <w:t xml:space="preserve"> analist en adviseur </w:t>
      </w:r>
      <w:r w:rsidR="00D4699D">
        <w:rPr>
          <w:lang w:val="nl-BE"/>
        </w:rPr>
        <w:t>te kunnen blijven spelen.</w:t>
      </w:r>
      <w:r w:rsidR="000824B8">
        <w:rPr>
          <w:lang w:val="nl-BE"/>
        </w:rPr>
        <w:t xml:space="preserve"> </w:t>
      </w:r>
      <w:r w:rsidR="000824B8" w:rsidRPr="000824B8">
        <w:rPr>
          <w:lang w:val="nl-BE"/>
        </w:rPr>
        <w:t>Het organiseren van voorbehouden selecties</w:t>
      </w:r>
      <w:r w:rsidR="000824B8">
        <w:rPr>
          <w:lang w:val="nl-BE"/>
        </w:rPr>
        <w:t>,</w:t>
      </w:r>
      <w:r w:rsidR="000824B8" w:rsidRPr="000824B8">
        <w:rPr>
          <w:lang w:val="nl-BE"/>
        </w:rPr>
        <w:t xml:space="preserve"> als </w:t>
      </w:r>
      <w:r w:rsidR="0001598A">
        <w:rPr>
          <w:lang w:val="nl-BE"/>
        </w:rPr>
        <w:t xml:space="preserve">corrigerende </w:t>
      </w:r>
      <w:r w:rsidR="000824B8" w:rsidRPr="000824B8">
        <w:rPr>
          <w:lang w:val="nl-BE"/>
        </w:rPr>
        <w:t>maatregel beslist door d</w:t>
      </w:r>
      <w:r w:rsidR="000824B8">
        <w:rPr>
          <w:lang w:val="nl-BE"/>
        </w:rPr>
        <w:t xml:space="preserve">e minister, </w:t>
      </w:r>
      <w:r w:rsidR="0001598A">
        <w:rPr>
          <w:lang w:val="nl-BE"/>
        </w:rPr>
        <w:t>komt in een zekere zin overeen met de aanbeveling nummer 4 van de CIPH</w:t>
      </w:r>
      <w:r w:rsidR="00100244">
        <w:rPr>
          <w:lang w:val="nl-BE"/>
        </w:rPr>
        <w:t xml:space="preserve">. </w:t>
      </w:r>
      <w:r w:rsidR="00100244" w:rsidRPr="009B611E">
        <w:rPr>
          <w:lang w:val="nl-BE"/>
        </w:rPr>
        <w:t xml:space="preserve">De commissie </w:t>
      </w:r>
      <w:r w:rsidR="009B611E" w:rsidRPr="009B611E">
        <w:rPr>
          <w:lang w:val="nl-BE"/>
        </w:rPr>
        <w:t xml:space="preserve">benadrukt er de nood aan regelmatige voorbehouden selecties voor de </w:t>
      </w:r>
      <w:r w:rsidR="009B611E">
        <w:rPr>
          <w:lang w:val="nl-BE"/>
        </w:rPr>
        <w:t xml:space="preserve">doelgroep </w:t>
      </w:r>
      <w:r w:rsidR="009B611E">
        <w:rPr>
          <w:lang w:val="nl-BE"/>
        </w:rPr>
        <w:lastRenderedPageBreak/>
        <w:t>(</w:t>
      </w:r>
      <w:r w:rsidR="00936235">
        <w:rPr>
          <w:lang w:val="nl-BE"/>
        </w:rPr>
        <w:t xml:space="preserve">lees: </w:t>
      </w:r>
      <w:r w:rsidR="009B611E">
        <w:rPr>
          <w:lang w:val="nl-BE"/>
        </w:rPr>
        <w:t xml:space="preserve">in het algemeen, niet als sanctie). </w:t>
      </w:r>
      <w:r w:rsidR="005A1D5A" w:rsidRPr="005A1D5A">
        <w:rPr>
          <w:lang w:val="nl-BE"/>
        </w:rPr>
        <w:t>Deze hefboom vangt twee vliegen in één klap: een vacature invull</w:t>
      </w:r>
      <w:r w:rsidR="005A1D5A">
        <w:rPr>
          <w:lang w:val="nl-BE"/>
        </w:rPr>
        <w:t>en én met zekerheid stappen naar de 3</w:t>
      </w:r>
      <w:r w:rsidR="00BE4C80">
        <w:rPr>
          <w:lang w:val="nl-BE"/>
        </w:rPr>
        <w:t>%</w:t>
      </w:r>
      <w:r w:rsidR="00BE4C80" w:rsidRPr="00BE4C80">
        <w:rPr>
          <w:lang w:val="nl-BE"/>
        </w:rPr>
        <w:t xml:space="preserve"> </w:t>
      </w:r>
      <w:r w:rsidR="00BE4C80">
        <w:rPr>
          <w:lang w:val="nl-BE"/>
        </w:rPr>
        <w:t>zetten</w:t>
      </w:r>
      <w:r w:rsidR="005A1D5A" w:rsidRPr="005A1D5A">
        <w:rPr>
          <w:lang w:val="nl-BE"/>
        </w:rPr>
        <w:t xml:space="preserve">. </w:t>
      </w:r>
    </w:p>
    <w:p w14:paraId="6BD97693" w14:textId="77777777" w:rsidR="007C59F5" w:rsidRPr="00796876" w:rsidRDefault="007C59F5" w:rsidP="00FF6176">
      <w:pPr>
        <w:rPr>
          <w:lang w:val="nl-BE"/>
        </w:rPr>
      </w:pPr>
    </w:p>
    <w:p w14:paraId="3B8501FC" w14:textId="1ECDA472" w:rsidR="002C5C7C" w:rsidRPr="00E008F6" w:rsidRDefault="00C65194" w:rsidP="00C65194">
      <w:pPr>
        <w:pStyle w:val="Titre1"/>
        <w:rPr>
          <w:lang w:val="nl-BE"/>
        </w:rPr>
      </w:pPr>
      <w:bookmarkStart w:id="11" w:name="_Toc206057174"/>
      <w:r w:rsidRPr="00E008F6">
        <w:rPr>
          <w:lang w:val="nl-BE"/>
        </w:rPr>
        <w:t>Conclusi</w:t>
      </w:r>
      <w:r w:rsidR="00341FE3" w:rsidRPr="00E008F6">
        <w:rPr>
          <w:lang w:val="nl-BE"/>
        </w:rPr>
        <w:t>e</w:t>
      </w:r>
      <w:bookmarkEnd w:id="11"/>
    </w:p>
    <w:p w14:paraId="0D4F94AB" w14:textId="116541F3" w:rsidR="00E008F6" w:rsidRPr="00A23E15" w:rsidRDefault="00E008F6" w:rsidP="008F5E29">
      <w:pPr>
        <w:rPr>
          <w:lang w:val="nl-BE"/>
        </w:rPr>
      </w:pPr>
      <w:r w:rsidRPr="00E008F6">
        <w:rPr>
          <w:lang w:val="nl-BE"/>
        </w:rPr>
        <w:t>De CIPH wil de r</w:t>
      </w:r>
      <w:r>
        <w:rPr>
          <w:lang w:val="nl-BE"/>
        </w:rPr>
        <w:t xml:space="preserve">egering en meer bepaald de minister van ambtenarenzaken bedanken voor het belang dat ze hechten aan de inclusie van personen met een handicap op de arbeidsmarkt en bij </w:t>
      </w:r>
      <w:r w:rsidR="00072DBF">
        <w:rPr>
          <w:lang w:val="nl-BE"/>
        </w:rPr>
        <w:t xml:space="preserve">federale administraties in het bijzonder. </w:t>
      </w:r>
      <w:r w:rsidR="00072DBF" w:rsidRPr="00A23E15">
        <w:rPr>
          <w:lang w:val="nl-BE"/>
        </w:rPr>
        <w:t xml:space="preserve">Ze juicht </w:t>
      </w:r>
      <w:r w:rsidR="00A23E15" w:rsidRPr="00A23E15">
        <w:rPr>
          <w:lang w:val="nl-BE"/>
        </w:rPr>
        <w:t>het ambitieu</w:t>
      </w:r>
      <w:r w:rsidR="00797962">
        <w:rPr>
          <w:lang w:val="nl-BE"/>
        </w:rPr>
        <w:t>ze</w:t>
      </w:r>
      <w:r w:rsidR="00A23E15" w:rsidRPr="00A23E15">
        <w:rPr>
          <w:lang w:val="nl-BE"/>
        </w:rPr>
        <w:t xml:space="preserve"> inclusiebeleid toe en wenst oprecht d</w:t>
      </w:r>
      <w:r w:rsidR="00A23E15">
        <w:rPr>
          <w:lang w:val="nl-BE"/>
        </w:rPr>
        <w:t xml:space="preserve">at het </w:t>
      </w:r>
      <w:r w:rsidR="00330E53" w:rsidRPr="00330E53">
        <w:rPr>
          <w:lang w:val="nl-BE"/>
        </w:rPr>
        <w:t xml:space="preserve">tot een trendbreuk </w:t>
      </w:r>
      <w:r w:rsidR="00330E53">
        <w:rPr>
          <w:lang w:val="nl-BE"/>
        </w:rPr>
        <w:t>l</w:t>
      </w:r>
      <w:r w:rsidR="00330E53" w:rsidRPr="00330E53">
        <w:rPr>
          <w:lang w:val="nl-BE"/>
        </w:rPr>
        <w:t xml:space="preserve">eidt en tot meetbare vooruitgang in de toekomstige </w:t>
      </w:r>
      <w:r w:rsidR="00330E53">
        <w:rPr>
          <w:lang w:val="nl-BE"/>
        </w:rPr>
        <w:t>CIPH-</w:t>
      </w:r>
      <w:r w:rsidR="00330E53" w:rsidRPr="00330E53">
        <w:rPr>
          <w:lang w:val="nl-BE"/>
        </w:rPr>
        <w:t>statistieken.</w:t>
      </w:r>
    </w:p>
    <w:p w14:paraId="0EFB5C07" w14:textId="305693A7" w:rsidR="00C65194" w:rsidRPr="00796876" w:rsidRDefault="00341FE3" w:rsidP="00C65194">
      <w:pPr>
        <w:pStyle w:val="Titre1"/>
        <w:rPr>
          <w:lang w:val="nl-BE"/>
        </w:rPr>
      </w:pPr>
      <w:bookmarkStart w:id="12" w:name="_Toc206057175"/>
      <w:r>
        <w:rPr>
          <w:lang w:val="nl-BE"/>
        </w:rPr>
        <w:t>Handtekening van de voorzitter</w:t>
      </w:r>
      <w:bookmarkEnd w:id="12"/>
    </w:p>
    <w:p w14:paraId="55033348" w14:textId="77777777" w:rsidR="00C65194" w:rsidRPr="00796876" w:rsidRDefault="00C65194" w:rsidP="00C65194">
      <w:pPr>
        <w:rPr>
          <w:lang w:val="nl-BE"/>
        </w:rPr>
      </w:pPr>
    </w:p>
    <w:sectPr w:rsidR="00C65194" w:rsidRPr="00796876" w:rsidSect="003861A3">
      <w:headerReference w:type="default" r:id="rId14"/>
      <w:footerReference w:type="default" r:id="rId15"/>
      <w:headerReference w:type="first" r:id="rId16"/>
      <w:footerReference w:type="first" r:id="rId17"/>
      <w:endnotePr>
        <w:numFmt w:val="decimal"/>
      </w:endnotePr>
      <w:pgSz w:w="11906" w:h="16838"/>
      <w:pgMar w:top="1134" w:right="1134" w:bottom="1134" w:left="113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88E98" w14:textId="77777777" w:rsidR="00DA0026" w:rsidRPr="00684D68" w:rsidRDefault="00DA0026" w:rsidP="007719B8">
      <w:pPr>
        <w:spacing w:after="0" w:line="240" w:lineRule="auto"/>
      </w:pPr>
      <w:r w:rsidRPr="00684D68">
        <w:separator/>
      </w:r>
    </w:p>
  </w:endnote>
  <w:endnote w:type="continuationSeparator" w:id="0">
    <w:p w14:paraId="147F55B2" w14:textId="77777777" w:rsidR="00DA0026" w:rsidRPr="00684D68" w:rsidRDefault="00DA0026" w:rsidP="007719B8">
      <w:pPr>
        <w:spacing w:after="0" w:line="240" w:lineRule="auto"/>
      </w:pPr>
      <w:r w:rsidRPr="00684D6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Times New Roman (Headings CS)">
    <w:altName w:val="Times New Roman"/>
    <w:panose1 w:val="00000000000000000000"/>
    <w:charset w:val="00"/>
    <w:family w:val="roman"/>
    <w:notTrueType/>
    <w:pitch w:val="default"/>
  </w:font>
  <w:font w:name="Montserrat SemiBold">
    <w:charset w:val="00"/>
    <w:family w:val="auto"/>
    <w:pitch w:val="variable"/>
    <w:sig w:usb0="2000020F" w:usb1="00000003" w:usb2="00000000" w:usb3="00000000" w:csb0="00000197" w:csb1="00000000"/>
  </w:font>
  <w:font w:name="Times New Roman (Body CS)">
    <w:altName w:val="Times New Roman"/>
    <w:charset w:val="00"/>
    <w:family w:val="roman"/>
    <w:pitch w:val="default"/>
  </w:font>
  <w:font w:name="Open Sans Light">
    <w:charset w:val="00"/>
    <w:family w:val="swiss"/>
    <w:pitch w:val="variable"/>
    <w:sig w:usb0="E00002EF" w:usb1="4000205B" w:usb2="00000028" w:usb3="00000000" w:csb0="0000019F" w:csb1="00000000"/>
  </w:font>
  <w:font w:name="Open Sans (Body)">
    <w:altName w:val="Open Sans"/>
    <w:charset w:val="00"/>
    <w:family w:val="roman"/>
    <w:pitch w:val="default"/>
  </w:font>
  <w:font w:name="PECITA">
    <w:altName w:val="Yu Gothic"/>
    <w:panose1 w:val="00000000000000000000"/>
    <w:charset w:val="80"/>
    <w:family w:val="script"/>
    <w:notTrueType/>
    <w:pitch w:val="variable"/>
    <w:sig w:usb0="E540A6FF" w:usb1="5807FBFF" w:usb2="00128034" w:usb3="00000000" w:csb0="8002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5A8E" w14:textId="54EEBD0D" w:rsidR="00E07757" w:rsidRPr="002E5D9D" w:rsidRDefault="00F87308" w:rsidP="008A014D">
    <w:pPr>
      <w:pStyle w:val="Pieddepage"/>
      <w:rPr>
        <w:lang w:val="nl-BE"/>
      </w:rPr>
    </w:pPr>
    <w:r w:rsidRPr="002E5D9D">
      <w:rPr>
        <w:lang w:val="nl-BE"/>
      </w:rPr>
      <w:t xml:space="preserve">   </w:t>
    </w:r>
    <w:r w:rsidR="00D555A3">
      <w:fldChar w:fldCharType="begin"/>
    </w:r>
    <w:r w:rsidR="00D555A3" w:rsidRPr="002E5D9D">
      <w:rPr>
        <w:lang w:val="nl-BE"/>
      </w:rPr>
      <w:instrText xml:space="preserve"> STYLEREF  TitrePrincipal  \* MERGEFORMAT </w:instrText>
    </w:r>
    <w:r w:rsidR="00D555A3">
      <w:fldChar w:fldCharType="separate"/>
    </w:r>
    <w:r w:rsidR="00797962">
      <w:rPr>
        <w:noProof/>
        <w:lang w:val="nl-BE"/>
      </w:rPr>
      <w:t>Advies m.b.t. het  hervormings-voorstel van het KB 6 oktober 2005</w:t>
    </w:r>
    <w:r w:rsidR="00D555A3">
      <w:rPr>
        <w:noProof/>
      </w:rPr>
      <w:fldChar w:fldCharType="end"/>
    </w:r>
    <w:r w:rsidRPr="002E5D9D">
      <w:rPr>
        <w:lang w:val="nl-BE"/>
      </w:rPr>
      <w:t xml:space="preserve"> </w:t>
    </w:r>
    <w:r w:rsidR="00E07757" w:rsidRPr="002E5D9D">
      <w:rPr>
        <w:lang w:val="nl-BE"/>
      </w:rPr>
      <w:t xml:space="preserve">| </w:t>
    </w:r>
    <w:r w:rsidR="00E07757" w:rsidRPr="00684D68">
      <w:rPr>
        <w:rStyle w:val="lev"/>
      </w:rPr>
      <w:fldChar w:fldCharType="begin"/>
    </w:r>
    <w:r w:rsidR="00E07757" w:rsidRPr="002E5D9D">
      <w:rPr>
        <w:rStyle w:val="lev"/>
        <w:lang w:val="nl-BE"/>
      </w:rPr>
      <w:instrText xml:space="preserve"> PAGE \* Arabic \* MERGEFORMAT </w:instrText>
    </w:r>
    <w:r w:rsidR="00E07757" w:rsidRPr="00684D68">
      <w:rPr>
        <w:rStyle w:val="lev"/>
      </w:rPr>
      <w:fldChar w:fldCharType="separate"/>
    </w:r>
    <w:r w:rsidR="00E07757" w:rsidRPr="002E5D9D">
      <w:rPr>
        <w:rStyle w:val="lev"/>
        <w:lang w:val="nl-BE"/>
      </w:rPr>
      <w:t>2</w:t>
    </w:r>
    <w:r w:rsidR="00E07757" w:rsidRPr="00684D68">
      <w:rPr>
        <w:rStyle w:val="lev"/>
      </w:rPr>
      <w:fldChar w:fldCharType="end"/>
    </w:r>
    <w:r w:rsidR="00E07757" w:rsidRPr="002E5D9D">
      <w:rPr>
        <w:lang w:val="nl-BE"/>
      </w:rPr>
      <w:t>/</w:t>
    </w:r>
    <w:r w:rsidR="00E07757">
      <w:fldChar w:fldCharType="begin"/>
    </w:r>
    <w:r w:rsidR="00E07757" w:rsidRPr="002E5D9D">
      <w:rPr>
        <w:lang w:val="nl-BE"/>
      </w:rPr>
      <w:instrText xml:space="preserve"> NUMPAGES  \* MERGEFORMAT </w:instrText>
    </w:r>
    <w:r w:rsidR="00E07757">
      <w:fldChar w:fldCharType="separate"/>
    </w:r>
    <w:r w:rsidR="00E07757" w:rsidRPr="002E5D9D">
      <w:rPr>
        <w:lang w:val="nl-BE"/>
      </w:rPr>
      <w:t>6</w:t>
    </w:r>
    <w:r w:rsidR="00E0775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89A3" w14:textId="77777777" w:rsidR="00E07757" w:rsidRPr="00684D68" w:rsidRDefault="00E07757" w:rsidP="00B03809">
    <w:pPr>
      <w:pStyle w:val="Pieddepage"/>
    </w:pPr>
    <w:r w:rsidRPr="00684D68">
      <w:rPr>
        <w:noProof/>
      </w:rPr>
      <w:drawing>
        <wp:anchor distT="0" distB="0" distL="114300" distR="114300" simplePos="0" relativeHeight="251660288" behindDoc="0" locked="0" layoutInCell="1" allowOverlap="1" wp14:anchorId="79C0C1FE" wp14:editId="72DF34AB">
          <wp:simplePos x="0" y="0"/>
          <wp:positionH relativeFrom="column">
            <wp:posOffset>5652770</wp:posOffset>
          </wp:positionH>
          <wp:positionV relativeFrom="paragraph">
            <wp:posOffset>0</wp:posOffset>
          </wp:positionV>
          <wp:extent cx="460800" cy="331200"/>
          <wp:effectExtent l="0" t="0" r="0" b="0"/>
          <wp:wrapTopAndBottom/>
          <wp:docPr id="18" name="Graphic 18" descr="Logo de l’autorité fédéral bel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ogo de l’autorité fédéral belg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60800" cy="33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B5A79" w14:textId="77777777" w:rsidR="00DA0026" w:rsidRPr="00684D68" w:rsidRDefault="00DA0026" w:rsidP="007719B8">
      <w:pPr>
        <w:spacing w:after="0" w:line="240" w:lineRule="auto"/>
      </w:pPr>
      <w:r w:rsidRPr="00684D68">
        <w:separator/>
      </w:r>
    </w:p>
  </w:footnote>
  <w:footnote w:type="continuationSeparator" w:id="0">
    <w:p w14:paraId="453A3261" w14:textId="77777777" w:rsidR="00DA0026" w:rsidRPr="00684D68" w:rsidRDefault="00DA0026" w:rsidP="007719B8">
      <w:pPr>
        <w:spacing w:after="0" w:line="240" w:lineRule="auto"/>
      </w:pPr>
      <w:r w:rsidRPr="00684D68">
        <w:continuationSeparator/>
      </w:r>
    </w:p>
  </w:footnote>
  <w:footnote w:id="1">
    <w:p w14:paraId="2BD1EE2A" w14:textId="12620743" w:rsidR="00457F2D" w:rsidRPr="00645939" w:rsidRDefault="00457F2D" w:rsidP="00457F2D">
      <w:pPr>
        <w:pStyle w:val="Notedebasdepage"/>
        <w:jc w:val="both"/>
        <w:rPr>
          <w:lang w:val="nl-BE"/>
        </w:rPr>
      </w:pPr>
      <w:r>
        <w:rPr>
          <w:rStyle w:val="Appelnotedebasdep"/>
        </w:rPr>
        <w:footnoteRef/>
      </w:r>
      <w:r w:rsidRPr="00645939">
        <w:rPr>
          <w:lang w:val="nl-BE"/>
        </w:rPr>
        <w:t xml:space="preserve"> </w:t>
      </w:r>
      <w:hyperlink r:id="rId1" w:history="1">
        <w:r w:rsidR="002E68A5" w:rsidRPr="00B6385C">
          <w:rPr>
            <w:rStyle w:val="Lienhypertexte"/>
            <w:lang w:val="nl-BE"/>
          </w:rPr>
          <w:t>27 DECEMBER 2012. - Wet houdende diverse bepalingen inzake de toegankelijkheid van de gezondheidzorg</w:t>
        </w:r>
      </w:hyperlink>
    </w:p>
  </w:footnote>
  <w:footnote w:id="2">
    <w:p w14:paraId="2FAA8080" w14:textId="3399B06A" w:rsidR="00457F2D" w:rsidRPr="00834760" w:rsidRDefault="00457F2D" w:rsidP="00457F2D">
      <w:pPr>
        <w:pStyle w:val="Notedebasdepage"/>
        <w:jc w:val="both"/>
        <w:rPr>
          <w:lang w:val="nl-BE"/>
        </w:rPr>
      </w:pPr>
      <w:r w:rsidRPr="00834760">
        <w:rPr>
          <w:rStyle w:val="Appelnotedebasdep"/>
        </w:rPr>
        <w:footnoteRef/>
      </w:r>
      <w:r w:rsidRPr="00834760">
        <w:rPr>
          <w:lang w:val="nl-BE"/>
        </w:rPr>
        <w:t xml:space="preserve"> </w:t>
      </w:r>
      <w:hyperlink r:id="rId2" w:history="1">
        <w:r w:rsidR="00DF3C9B" w:rsidRPr="00834760">
          <w:rPr>
            <w:rStyle w:val="Lienhypertexte"/>
            <w:lang w:val="nl-BE"/>
          </w:rPr>
          <w:t>De gecoördineerde wet van 14 juli 1994 | RIZIV</w:t>
        </w:r>
      </w:hyperlink>
    </w:p>
  </w:footnote>
  <w:footnote w:id="3">
    <w:p w14:paraId="3B106DAA" w14:textId="1E64B2D9" w:rsidR="00457F2D" w:rsidRPr="00444E9F" w:rsidRDefault="00457F2D" w:rsidP="001B2C13">
      <w:pPr>
        <w:spacing w:after="0" w:line="0" w:lineRule="atLeast"/>
        <w:jc w:val="both"/>
        <w:rPr>
          <w:sz w:val="16"/>
          <w:szCs w:val="16"/>
          <w:lang w:val="nl-BE"/>
        </w:rPr>
      </w:pPr>
      <w:r w:rsidRPr="001B2C13">
        <w:rPr>
          <w:rStyle w:val="Appelnotedebasdep"/>
          <w:sz w:val="16"/>
          <w:szCs w:val="16"/>
        </w:rPr>
        <w:footnoteRef/>
      </w:r>
      <w:r w:rsidRPr="00E46CEF">
        <w:rPr>
          <w:sz w:val="16"/>
          <w:szCs w:val="16"/>
          <w:lang w:val="nl-BE"/>
        </w:rPr>
        <w:t xml:space="preserve"> </w:t>
      </w:r>
      <w:hyperlink r:id="rId3" w:history="1">
        <w:r w:rsidR="00444E9F" w:rsidRPr="00E46CEF">
          <w:rPr>
            <w:rStyle w:val="Lienhypertexte"/>
            <w:sz w:val="16"/>
            <w:szCs w:val="16"/>
            <w:lang w:val="nl-BE"/>
          </w:rPr>
          <w:t>DECEMBER 2013. - Koninklijk besluit tot uitvoering van artikel 37vicies/1 van de wet betreffende de verplichte verzekering voor geneeskundige verzorging en uitkeringen, gecoördineerd op 14 juli 1994</w:t>
        </w:r>
      </w:hyperlink>
      <w:r w:rsidR="00444E9F" w:rsidRPr="00444E9F">
        <w:rPr>
          <w:lang w:val="nl-BE"/>
        </w:rPr>
        <w:t xml:space="preserve"> </w:t>
      </w:r>
    </w:p>
  </w:footnote>
  <w:footnote w:id="4">
    <w:p w14:paraId="58FDBAD5" w14:textId="326DEFE7" w:rsidR="00CB5750" w:rsidRPr="004763E5" w:rsidRDefault="00CB5750" w:rsidP="00CB5750">
      <w:pPr>
        <w:pStyle w:val="Notedebasdepage"/>
        <w:rPr>
          <w:lang w:val="nl-BE"/>
        </w:rPr>
      </w:pPr>
      <w:r>
        <w:rPr>
          <w:rStyle w:val="Appelnotedebasdep"/>
        </w:rPr>
        <w:footnoteRef/>
      </w:r>
      <w:r w:rsidRPr="004763E5">
        <w:rPr>
          <w:lang w:val="nl-BE"/>
        </w:rPr>
        <w:t xml:space="preserve"> A</w:t>
      </w:r>
      <w:r w:rsidR="004763E5" w:rsidRPr="004763E5">
        <w:rPr>
          <w:lang w:val="nl-BE"/>
        </w:rPr>
        <w:t>dvies van de afdeling Wetgeving van de Raad van S</w:t>
      </w:r>
      <w:r w:rsidR="004763E5">
        <w:rPr>
          <w:lang w:val="nl-BE"/>
        </w:rPr>
        <w:t xml:space="preserve">tate </w:t>
      </w:r>
      <w:r w:rsidRPr="004763E5">
        <w:rPr>
          <w:lang w:val="nl-BE"/>
        </w:rPr>
        <w:t>n</w:t>
      </w:r>
      <w:r w:rsidR="004763E5">
        <w:rPr>
          <w:lang w:val="nl-BE"/>
        </w:rPr>
        <w:t>r.</w:t>
      </w:r>
      <w:r w:rsidRPr="004763E5">
        <w:rPr>
          <w:lang w:val="nl-BE"/>
        </w:rPr>
        <w:t xml:space="preserve"> </w:t>
      </w:r>
      <w:hyperlink r:id="rId4" w:anchor="search=75.870%2F3" w:history="1">
        <w:r w:rsidRPr="004763E5">
          <w:rPr>
            <w:rStyle w:val="Lienhypertexte"/>
            <w:lang w:val="nl-BE"/>
          </w:rPr>
          <w:t>75870.pdf</w:t>
        </w:r>
      </w:hyperlink>
    </w:p>
  </w:footnote>
  <w:footnote w:id="5">
    <w:p w14:paraId="2C88F7FB" w14:textId="77777777" w:rsidR="0026199C" w:rsidRPr="0061169D" w:rsidRDefault="0026199C" w:rsidP="0026199C">
      <w:pPr>
        <w:pStyle w:val="Notedebasdepage"/>
        <w:rPr>
          <w:lang w:val="nl-BE"/>
        </w:rPr>
      </w:pPr>
      <w:r>
        <w:rPr>
          <w:rStyle w:val="Appelnotedebasdep"/>
        </w:rPr>
        <w:footnoteRef/>
      </w:r>
      <w:r w:rsidRPr="0061169D">
        <w:rPr>
          <w:lang w:val="nl-BE"/>
        </w:rPr>
        <w:t xml:space="preserve"> </w:t>
      </w:r>
      <w:hyperlink r:id="rId5" w:history="1">
        <w:r w:rsidRPr="0061169D">
          <w:rPr>
            <w:rStyle w:val="Lienhypertexte"/>
            <w:lang w:val="nl-BE"/>
          </w:rPr>
          <w:t>Personeelsleden met een handicap, inclusief chronische ziekte | Vlaanderen.be</w:t>
        </w:r>
      </w:hyperlink>
      <w:r w:rsidRPr="0061169D">
        <w:rPr>
          <w:lang w:val="nl-BE"/>
        </w:rPr>
        <w:t xml:space="preserve"> </w:t>
      </w:r>
    </w:p>
  </w:footnote>
  <w:footnote w:id="6">
    <w:p w14:paraId="667BC5E6" w14:textId="57DE0550" w:rsidR="005D2476" w:rsidRPr="00076FC1" w:rsidRDefault="005D2476" w:rsidP="00495122">
      <w:pPr>
        <w:pStyle w:val="Notedebasdepage"/>
        <w:rPr>
          <w:lang w:val="nl-BE"/>
        </w:rPr>
      </w:pPr>
      <w:r>
        <w:rPr>
          <w:rStyle w:val="Appelnotedebasdep"/>
        </w:rPr>
        <w:footnoteRef/>
      </w:r>
      <w:r w:rsidRPr="00076FC1">
        <w:rPr>
          <w:lang w:val="nl-BE"/>
        </w:rPr>
        <w:t xml:space="preserve"> </w:t>
      </w:r>
      <w:hyperlink r:id="rId6" w:history="1">
        <w:r w:rsidR="00076FC1" w:rsidRPr="006F0089">
          <w:rPr>
            <w:rStyle w:val="Lienhypertexte"/>
            <w:lang w:val="nl-BE"/>
          </w:rPr>
          <w:t>Verdrag inzake de rechten van personen met een handicap</w:t>
        </w:r>
      </w:hyperlink>
    </w:p>
  </w:footnote>
  <w:footnote w:id="7">
    <w:p w14:paraId="66F5BD9B" w14:textId="36C11CE1" w:rsidR="003F35D0" w:rsidRPr="006824CA" w:rsidRDefault="003F35D0" w:rsidP="003F35D0">
      <w:pPr>
        <w:pStyle w:val="Notedebasdepage"/>
        <w:rPr>
          <w:lang w:val="nl-BE"/>
        </w:rPr>
      </w:pPr>
      <w:r w:rsidRPr="00684D68">
        <w:rPr>
          <w:rStyle w:val="Appelnotedebasdep"/>
        </w:rPr>
        <w:footnoteRef/>
      </w:r>
      <w:r w:rsidRPr="006824CA">
        <w:rPr>
          <w:lang w:val="nl-BE"/>
        </w:rPr>
        <w:t xml:space="preserve"> </w:t>
      </w:r>
      <w:hyperlink r:id="rId7" w:history="1">
        <w:r w:rsidR="006824CA" w:rsidRPr="006824CA">
          <w:rPr>
            <w:rStyle w:val="Lienhypertexte"/>
            <w:lang w:val="nl-BE"/>
          </w:rPr>
          <w:t>Verslag CIPH 2024</w:t>
        </w:r>
      </w:hyperlink>
      <w:r w:rsidR="005D0260" w:rsidRPr="006824CA">
        <w:rPr>
          <w:lang w:val="nl-BE"/>
        </w:rPr>
        <w:t xml:space="preserve"> </w:t>
      </w:r>
    </w:p>
  </w:footnote>
  <w:footnote w:id="8">
    <w:p w14:paraId="63A649A6" w14:textId="25C12E51" w:rsidR="00BC3112" w:rsidRPr="008E05A6" w:rsidRDefault="00BC3112">
      <w:pPr>
        <w:pStyle w:val="Notedebasdepage"/>
        <w:rPr>
          <w:lang w:val="nl-BE"/>
        </w:rPr>
      </w:pPr>
      <w:r>
        <w:rPr>
          <w:rStyle w:val="Appelnotedebasdep"/>
        </w:rPr>
        <w:footnoteRef/>
      </w:r>
      <w:r w:rsidRPr="008E05A6">
        <w:rPr>
          <w:lang w:val="nl-BE"/>
        </w:rPr>
        <w:t xml:space="preserve"> </w:t>
      </w:r>
      <w:hyperlink r:id="rId8" w:history="1">
        <w:r w:rsidR="008E05A6" w:rsidRPr="006F0089">
          <w:rPr>
            <w:rStyle w:val="Lienhypertexte"/>
            <w:lang w:val="nl-BE"/>
          </w:rPr>
          <w:t>Verdrag inzake de rechten van personen met een handicap</w:t>
        </w:r>
      </w:hyperlink>
    </w:p>
  </w:footnote>
  <w:footnote w:id="9">
    <w:p w14:paraId="6D6C19E6" w14:textId="41B481AB" w:rsidR="00372B21" w:rsidRPr="00376F10" w:rsidRDefault="00372B21">
      <w:pPr>
        <w:pStyle w:val="Notedebasdepage"/>
        <w:rPr>
          <w:lang w:val="nl-BE"/>
        </w:rPr>
      </w:pPr>
      <w:r>
        <w:rPr>
          <w:rStyle w:val="Appelnotedebasdep"/>
        </w:rPr>
        <w:footnoteRef/>
      </w:r>
      <w:r w:rsidRPr="00376F10">
        <w:rPr>
          <w:lang w:val="nl-BE"/>
        </w:rPr>
        <w:t xml:space="preserve"> </w:t>
      </w:r>
      <w:hyperlink r:id="rId9" w:history="1">
        <w:r w:rsidR="00376F10" w:rsidRPr="00376F10">
          <w:rPr>
            <w:rStyle w:val="Lienhypertexte"/>
            <w:lang w:val="nl-BE"/>
          </w:rPr>
          <w:t>De wet gender mainstreaming van 12 januari 2007 | Instituut voor de gelijkheid van vrouwen en mannen</w:t>
        </w:r>
      </w:hyperlink>
      <w:r w:rsidR="00376F10" w:rsidRPr="00376F10">
        <w:rPr>
          <w:lang w:val="nl-BE"/>
        </w:rPr>
        <w:t xml:space="preserve"> </w:t>
      </w:r>
    </w:p>
  </w:footnote>
  <w:footnote w:id="10">
    <w:p w14:paraId="75871C7F" w14:textId="512EA199" w:rsidR="00843E9A" w:rsidRPr="004E26B5" w:rsidRDefault="00843E9A">
      <w:pPr>
        <w:pStyle w:val="Notedebasdepage"/>
        <w:rPr>
          <w:lang w:val="nl-BE"/>
        </w:rPr>
      </w:pPr>
      <w:r>
        <w:rPr>
          <w:rStyle w:val="Appelnotedebasdep"/>
        </w:rPr>
        <w:footnoteRef/>
      </w:r>
      <w:r w:rsidRPr="004E26B5">
        <w:rPr>
          <w:lang w:val="nl-BE"/>
        </w:rPr>
        <w:t xml:space="preserve"> </w:t>
      </w:r>
      <w:hyperlink r:id="rId10" w:history="1">
        <w:r w:rsidR="007B39D1" w:rsidRPr="004E26B5">
          <w:rPr>
            <w:rStyle w:val="Lienhypertexte"/>
            <w:lang w:val="nl-BE"/>
          </w:rPr>
          <w:t>Deeltijds werk | Statbel</w:t>
        </w:r>
      </w:hyperlink>
      <w:r w:rsidR="007B39D1" w:rsidRPr="004E26B5">
        <w:rPr>
          <w:lang w:val="nl-BE"/>
        </w:rPr>
        <w:t xml:space="preserve"> (2025, cijfers 2024)</w:t>
      </w:r>
    </w:p>
  </w:footnote>
  <w:footnote w:id="11">
    <w:p w14:paraId="432BB71D" w14:textId="047C7049" w:rsidR="005F449C" w:rsidRPr="004E26B5" w:rsidRDefault="005F449C">
      <w:pPr>
        <w:pStyle w:val="Notedebasdepage"/>
        <w:rPr>
          <w:lang w:val="nl-BE"/>
        </w:rPr>
      </w:pPr>
      <w:r>
        <w:rPr>
          <w:rStyle w:val="Appelnotedebasdep"/>
        </w:rPr>
        <w:footnoteRef/>
      </w:r>
      <w:r w:rsidRPr="004E26B5">
        <w:rPr>
          <w:lang w:val="nl-BE"/>
        </w:rPr>
        <w:t xml:space="preserve"> </w:t>
      </w:r>
      <w:hyperlink r:id="rId11" w:history="1">
        <w:r w:rsidR="004E26B5" w:rsidRPr="004E26B5">
          <w:rPr>
            <w:rStyle w:val="Lienhypertexte"/>
            <w:lang w:val="nl-BE"/>
          </w:rPr>
          <w:t>Tabel stage</w:t>
        </w:r>
        <w:r w:rsidR="004E26B5">
          <w:rPr>
            <w:rStyle w:val="Lienhypertexte"/>
            <w:lang w:val="nl-BE"/>
          </w:rPr>
          <w:t>regelingen</w:t>
        </w:r>
        <w:r w:rsidR="004E26B5" w:rsidRPr="004E26B5">
          <w:rPr>
            <w:rStyle w:val="Lienhypertexte"/>
            <w:lang w:val="nl-BE"/>
          </w:rPr>
          <w:t xml:space="preserve"> handicap</w:t>
        </w:r>
      </w:hyperlink>
      <w:r w:rsidR="004E26B5" w:rsidRPr="002E5D9D">
        <w:rPr>
          <w:lang w:val="nl-BE"/>
        </w:rPr>
        <w:t xml:space="preserve"> </w:t>
      </w:r>
    </w:p>
  </w:footnote>
  <w:footnote w:id="12">
    <w:p w14:paraId="1A849948" w14:textId="08051ED1" w:rsidR="00847625" w:rsidRPr="003C6B6E" w:rsidRDefault="00847625" w:rsidP="003C6B6E">
      <w:pPr>
        <w:spacing w:after="0" w:line="0" w:lineRule="atLeast"/>
        <w:rPr>
          <w:lang w:val="nl-BE"/>
        </w:rPr>
      </w:pPr>
      <w:r w:rsidRPr="00684D68">
        <w:rPr>
          <w:rStyle w:val="Appelnotedebasdep"/>
        </w:rPr>
        <w:footnoteRef/>
      </w:r>
      <w:r w:rsidRPr="002F6D35">
        <w:rPr>
          <w:lang w:val="nl-BE"/>
        </w:rPr>
        <w:t xml:space="preserve"> </w:t>
      </w:r>
      <w:r w:rsidR="002F6D35" w:rsidRPr="002F6D35">
        <w:rPr>
          <w:sz w:val="16"/>
          <w:szCs w:val="16"/>
          <w:lang w:val="nl-BE"/>
        </w:rPr>
        <w:t xml:space="preserve">Maatwerkbedrijven: </w:t>
      </w:r>
      <w:r w:rsidR="002F6D35">
        <w:rPr>
          <w:sz w:val="16"/>
          <w:szCs w:val="16"/>
          <w:lang w:val="nl-BE"/>
        </w:rPr>
        <w:t>de minister van ambtenarenzaken k</w:t>
      </w:r>
      <w:r w:rsidR="001423BA">
        <w:rPr>
          <w:sz w:val="16"/>
          <w:szCs w:val="16"/>
          <w:lang w:val="nl-BE"/>
        </w:rPr>
        <w:t>a</w:t>
      </w:r>
      <w:r w:rsidR="002F6D35">
        <w:rPr>
          <w:sz w:val="16"/>
          <w:szCs w:val="16"/>
          <w:lang w:val="nl-BE"/>
        </w:rPr>
        <w:t xml:space="preserve">n </w:t>
      </w:r>
      <w:hyperlink r:id="rId12" w:history="1">
        <w:r w:rsidR="002F6D35" w:rsidRPr="00C9678E">
          <w:rPr>
            <w:rStyle w:val="Lienhypertexte"/>
            <w:sz w:val="16"/>
            <w:szCs w:val="16"/>
            <w:lang w:val="nl-BE"/>
          </w:rPr>
          <w:t>het ministerieel besluit</w:t>
        </w:r>
      </w:hyperlink>
      <w:r w:rsidR="002F6D35" w:rsidRPr="002F6D35">
        <w:rPr>
          <w:sz w:val="16"/>
          <w:szCs w:val="16"/>
          <w:lang w:val="nl-BE"/>
        </w:rPr>
        <w:t xml:space="preserve"> </w:t>
      </w:r>
      <w:r w:rsidR="00CD0665">
        <w:rPr>
          <w:sz w:val="16"/>
          <w:szCs w:val="16"/>
          <w:lang w:val="nl-BE"/>
        </w:rPr>
        <w:t>dat van kracht is</w:t>
      </w:r>
      <w:r w:rsidR="002F6D35">
        <w:rPr>
          <w:sz w:val="16"/>
          <w:szCs w:val="16"/>
          <w:lang w:val="nl-BE"/>
        </w:rPr>
        <w:t xml:space="preserve"> herzien om deze bestellingen te stimuleren en hun impact te versterken.  </w:t>
      </w:r>
    </w:p>
  </w:footnote>
  <w:footnote w:id="13">
    <w:p w14:paraId="154AE548" w14:textId="710E32B3" w:rsidR="00F86C5A" w:rsidRPr="00684D68" w:rsidRDefault="00F86C5A">
      <w:pPr>
        <w:pStyle w:val="Notedebasdepage"/>
      </w:pPr>
      <w:r w:rsidRPr="00684D68">
        <w:rPr>
          <w:rStyle w:val="Appelnotedebasdep"/>
        </w:rPr>
        <w:footnoteRef/>
      </w:r>
      <w:r w:rsidRPr="00684D68">
        <w:t xml:space="preserve"> </w:t>
      </w:r>
      <w:hyperlink r:id="rId13" w:history="1">
        <w:r w:rsidRPr="00684D68">
          <w:rPr>
            <w:rStyle w:val="Lienhypertexte"/>
          </w:rPr>
          <w:t>Maroc – Telquel.ma</w:t>
        </w:r>
      </w:hyperlink>
      <w:r w:rsidR="007B2584" w:rsidRPr="00684D68">
        <w:t xml:space="preserve"> ; </w:t>
      </w:r>
      <w:hyperlink r:id="rId14" w:anchor="google_vignette" w:history="1">
        <w:r w:rsidR="007B2584" w:rsidRPr="00684D68">
          <w:rPr>
            <w:rStyle w:val="Lienhypertexte"/>
          </w:rPr>
          <w:t>Les concours unifiés portent le nombre des fonctionnaires en situation de handicap à 1.250 en 2024 - Le Matin.ma</w:t>
        </w:r>
      </w:hyperlink>
      <w:r w:rsidR="007B2584" w:rsidRPr="00684D68">
        <w:t xml:space="preserve"> </w:t>
      </w:r>
      <w:r w:rsidR="00F15142">
        <w:t>(Frans)</w:t>
      </w:r>
    </w:p>
  </w:footnote>
  <w:footnote w:id="14">
    <w:p w14:paraId="413E5CFA" w14:textId="5ABBDC15" w:rsidR="008425EC" w:rsidRDefault="008425EC">
      <w:pPr>
        <w:pStyle w:val="Notedebasdepage"/>
      </w:pPr>
      <w:r w:rsidRPr="00684D68">
        <w:rPr>
          <w:rStyle w:val="Appelnotedebasdep"/>
        </w:rPr>
        <w:footnoteRef/>
      </w:r>
      <w:r w:rsidRPr="00684D68">
        <w:t xml:space="preserve"> </w:t>
      </w:r>
      <w:hyperlink r:id="rId15" w:history="1">
        <w:r w:rsidRPr="00684D68">
          <w:rPr>
            <w:rStyle w:val="Lienhypertexte"/>
          </w:rPr>
          <w:t>RDC : 1 200 personnes en situation de handicap intègrent l’administration publique | Radio Okapi</w:t>
        </w:r>
      </w:hyperlink>
      <w:r w:rsidR="00F15142">
        <w:t xml:space="preserve"> (Frans)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ED7E3" w14:textId="4FB1092D" w:rsidR="00E07757" w:rsidRPr="00684D68" w:rsidRDefault="00D555A3" w:rsidP="008A014D">
    <w:pPr>
      <w:pStyle w:val="En-tte"/>
    </w:pPr>
    <w:fldSimple w:instr=" STYLEREF &quot;1&quot; \* MERGEFORMAT ">
      <w:r w:rsidR="00797962" w:rsidRPr="00797962">
        <w:rPr>
          <w:b/>
          <w:bCs/>
          <w:noProof/>
        </w:rPr>
        <w:t>Conclusie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F6BD" w14:textId="77777777" w:rsidR="00E07757" w:rsidRPr="00684D68" w:rsidRDefault="00E07757">
    <w:pPr>
      <w:pStyle w:val="En-tte"/>
    </w:pPr>
    <w:r w:rsidRPr="00684D68">
      <w:rPr>
        <w:noProof/>
      </w:rPr>
      <w:drawing>
        <wp:anchor distT="0" distB="0" distL="114300" distR="114300" simplePos="0" relativeHeight="251659264" behindDoc="0" locked="0" layoutInCell="1" allowOverlap="1" wp14:anchorId="235F6295" wp14:editId="1D55A5A7">
          <wp:simplePos x="0" y="0"/>
          <wp:positionH relativeFrom="margin">
            <wp:posOffset>-252095</wp:posOffset>
          </wp:positionH>
          <wp:positionV relativeFrom="paragraph">
            <wp:posOffset>0</wp:posOffset>
          </wp:positionV>
          <wp:extent cx="3333600" cy="1123200"/>
          <wp:effectExtent l="0" t="0" r="0" b="0"/>
          <wp:wrapTopAndBottom/>
          <wp:docPr id="17" name="Graphic 17" descr="Logo ‘SPF Stratégie &amp; App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Logo ‘SPF Stratégie &amp; Appui’"/>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333600" cy="112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844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A6ED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32F8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DE3F1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6C3CD1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A2A6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AE3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309EC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D00B72"/>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8CE6D2D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063528A"/>
    <w:multiLevelType w:val="hybridMultilevel"/>
    <w:tmpl w:val="F39AE5E8"/>
    <w:lvl w:ilvl="0" w:tplc="63788D4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63B4D"/>
    <w:multiLevelType w:val="hybridMultilevel"/>
    <w:tmpl w:val="14BA8CEE"/>
    <w:lvl w:ilvl="0" w:tplc="B0DA52E8">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207B5"/>
    <w:multiLevelType w:val="hybridMultilevel"/>
    <w:tmpl w:val="F6F0DE9E"/>
    <w:lvl w:ilvl="0" w:tplc="6B3A150E">
      <w:numFmt w:val="bullet"/>
      <w:lvlText w:val="-"/>
      <w:lvlJc w:val="left"/>
      <w:pPr>
        <w:ind w:left="720" w:hanging="360"/>
      </w:pPr>
      <w:rPr>
        <w:rFonts w:ascii="Open Sans" w:eastAsiaTheme="minorHAnsi" w:hAnsi="Open Sans" w:cs="Open San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4A32B37"/>
    <w:multiLevelType w:val="hybridMultilevel"/>
    <w:tmpl w:val="1710460E"/>
    <w:lvl w:ilvl="0" w:tplc="94D8AF6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1360280">
    <w:abstractNumId w:val="0"/>
  </w:num>
  <w:num w:numId="2" w16cid:durableId="1245995538">
    <w:abstractNumId w:val="1"/>
  </w:num>
  <w:num w:numId="3" w16cid:durableId="1978947027">
    <w:abstractNumId w:val="2"/>
  </w:num>
  <w:num w:numId="4" w16cid:durableId="1893809596">
    <w:abstractNumId w:val="3"/>
  </w:num>
  <w:num w:numId="5" w16cid:durableId="1462335787">
    <w:abstractNumId w:val="8"/>
  </w:num>
  <w:num w:numId="6" w16cid:durableId="952248127">
    <w:abstractNumId w:val="4"/>
  </w:num>
  <w:num w:numId="7" w16cid:durableId="611403923">
    <w:abstractNumId w:val="5"/>
  </w:num>
  <w:num w:numId="8" w16cid:durableId="619187495">
    <w:abstractNumId w:val="6"/>
  </w:num>
  <w:num w:numId="9" w16cid:durableId="646475337">
    <w:abstractNumId w:val="7"/>
  </w:num>
  <w:num w:numId="10" w16cid:durableId="430977691">
    <w:abstractNumId w:val="9"/>
  </w:num>
  <w:num w:numId="11" w16cid:durableId="976960462">
    <w:abstractNumId w:val="13"/>
  </w:num>
  <w:num w:numId="12" w16cid:durableId="1024938129">
    <w:abstractNumId w:val="10"/>
  </w:num>
  <w:num w:numId="13" w16cid:durableId="90707034">
    <w:abstractNumId w:val="11"/>
  </w:num>
  <w:num w:numId="14" w16cid:durableId="6037301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stylePaneFormatFilter w:val="BB21" w:allStyles="1" w:customStyles="0" w:latentStyles="0" w:stylesInUse="0" w:headingStyles="1" w:numberingStyles="0" w:tableStyles="0" w:directFormattingOnRuns="1" w:directFormattingOnParagraphs="1" w:directFormattingOnNumbering="0" w:directFormattingOnTables="1" w:clearFormatting="1" w:top3HeadingStyles="1" w:visibleStyles="0" w:alternateStyleNames="1"/>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26"/>
    <w:rsid w:val="00000273"/>
    <w:rsid w:val="000078A2"/>
    <w:rsid w:val="00011489"/>
    <w:rsid w:val="0001598A"/>
    <w:rsid w:val="00021550"/>
    <w:rsid w:val="000226D9"/>
    <w:rsid w:val="00023867"/>
    <w:rsid w:val="00025848"/>
    <w:rsid w:val="0002614B"/>
    <w:rsid w:val="00027417"/>
    <w:rsid w:val="00027528"/>
    <w:rsid w:val="00030540"/>
    <w:rsid w:val="00032A03"/>
    <w:rsid w:val="0003342C"/>
    <w:rsid w:val="00035A32"/>
    <w:rsid w:val="00035FF1"/>
    <w:rsid w:val="00042E17"/>
    <w:rsid w:val="0004742A"/>
    <w:rsid w:val="00053156"/>
    <w:rsid w:val="0006432A"/>
    <w:rsid w:val="00067D16"/>
    <w:rsid w:val="00072086"/>
    <w:rsid w:val="00072DBF"/>
    <w:rsid w:val="00074313"/>
    <w:rsid w:val="000758E7"/>
    <w:rsid w:val="00076071"/>
    <w:rsid w:val="00076FC1"/>
    <w:rsid w:val="000804A3"/>
    <w:rsid w:val="00081F6D"/>
    <w:rsid w:val="000824B8"/>
    <w:rsid w:val="00082DFF"/>
    <w:rsid w:val="00083B22"/>
    <w:rsid w:val="00091551"/>
    <w:rsid w:val="000A0F4D"/>
    <w:rsid w:val="000A17E4"/>
    <w:rsid w:val="000A24AE"/>
    <w:rsid w:val="000A46BD"/>
    <w:rsid w:val="000A74C2"/>
    <w:rsid w:val="000B0EE4"/>
    <w:rsid w:val="000B5FB5"/>
    <w:rsid w:val="000B7E02"/>
    <w:rsid w:val="000C0BC4"/>
    <w:rsid w:val="000C2572"/>
    <w:rsid w:val="000C282F"/>
    <w:rsid w:val="000C3241"/>
    <w:rsid w:val="000D2FDF"/>
    <w:rsid w:val="000D411C"/>
    <w:rsid w:val="000D49F0"/>
    <w:rsid w:val="000D660B"/>
    <w:rsid w:val="000D7286"/>
    <w:rsid w:val="000D72F6"/>
    <w:rsid w:val="000E639C"/>
    <w:rsid w:val="000E67CE"/>
    <w:rsid w:val="000F110F"/>
    <w:rsid w:val="000F4A39"/>
    <w:rsid w:val="000F56B4"/>
    <w:rsid w:val="000F6623"/>
    <w:rsid w:val="00100244"/>
    <w:rsid w:val="0010111C"/>
    <w:rsid w:val="00104B1C"/>
    <w:rsid w:val="00105482"/>
    <w:rsid w:val="00107286"/>
    <w:rsid w:val="001129D9"/>
    <w:rsid w:val="00115BEF"/>
    <w:rsid w:val="0012075F"/>
    <w:rsid w:val="00123F07"/>
    <w:rsid w:val="001242CC"/>
    <w:rsid w:val="001245E9"/>
    <w:rsid w:val="00126469"/>
    <w:rsid w:val="00126653"/>
    <w:rsid w:val="00127411"/>
    <w:rsid w:val="00133E4B"/>
    <w:rsid w:val="00141617"/>
    <w:rsid w:val="001423BA"/>
    <w:rsid w:val="0014551A"/>
    <w:rsid w:val="00146F90"/>
    <w:rsid w:val="00147A58"/>
    <w:rsid w:val="00154E5C"/>
    <w:rsid w:val="001558DD"/>
    <w:rsid w:val="00156B08"/>
    <w:rsid w:val="001628D3"/>
    <w:rsid w:val="00163BFB"/>
    <w:rsid w:val="00164577"/>
    <w:rsid w:val="00173BBD"/>
    <w:rsid w:val="00175211"/>
    <w:rsid w:val="00175EDA"/>
    <w:rsid w:val="00176AB8"/>
    <w:rsid w:val="00190D88"/>
    <w:rsid w:val="001A3D86"/>
    <w:rsid w:val="001A4C81"/>
    <w:rsid w:val="001B1143"/>
    <w:rsid w:val="001B166D"/>
    <w:rsid w:val="001B2C13"/>
    <w:rsid w:val="001B320D"/>
    <w:rsid w:val="001B3751"/>
    <w:rsid w:val="001B4714"/>
    <w:rsid w:val="001B4851"/>
    <w:rsid w:val="001B4BD8"/>
    <w:rsid w:val="001C0508"/>
    <w:rsid w:val="001C176E"/>
    <w:rsid w:val="001C1B19"/>
    <w:rsid w:val="001C372B"/>
    <w:rsid w:val="001C46E5"/>
    <w:rsid w:val="001C493E"/>
    <w:rsid w:val="001C5B94"/>
    <w:rsid w:val="001D2503"/>
    <w:rsid w:val="001D466E"/>
    <w:rsid w:val="001E07BB"/>
    <w:rsid w:val="001E6F80"/>
    <w:rsid w:val="001E782A"/>
    <w:rsid w:val="001F1FFA"/>
    <w:rsid w:val="00201858"/>
    <w:rsid w:val="0020224F"/>
    <w:rsid w:val="002102A9"/>
    <w:rsid w:val="002106CB"/>
    <w:rsid w:val="00217A87"/>
    <w:rsid w:val="00222D4F"/>
    <w:rsid w:val="002265E7"/>
    <w:rsid w:val="002272CA"/>
    <w:rsid w:val="002308CC"/>
    <w:rsid w:val="00230A2D"/>
    <w:rsid w:val="00230CAA"/>
    <w:rsid w:val="00230DF0"/>
    <w:rsid w:val="00231C43"/>
    <w:rsid w:val="00233A4D"/>
    <w:rsid w:val="00235FC4"/>
    <w:rsid w:val="00237385"/>
    <w:rsid w:val="00237AD2"/>
    <w:rsid w:val="00240F4E"/>
    <w:rsid w:val="00241541"/>
    <w:rsid w:val="0024369C"/>
    <w:rsid w:val="00245611"/>
    <w:rsid w:val="00245D15"/>
    <w:rsid w:val="00246E51"/>
    <w:rsid w:val="00247402"/>
    <w:rsid w:val="00254409"/>
    <w:rsid w:val="0025484E"/>
    <w:rsid w:val="0025616A"/>
    <w:rsid w:val="0026199C"/>
    <w:rsid w:val="00262732"/>
    <w:rsid w:val="002665C8"/>
    <w:rsid w:val="002773D8"/>
    <w:rsid w:val="002837B5"/>
    <w:rsid w:val="00283B70"/>
    <w:rsid w:val="00286B45"/>
    <w:rsid w:val="00290420"/>
    <w:rsid w:val="00291D00"/>
    <w:rsid w:val="00292CA7"/>
    <w:rsid w:val="002950BD"/>
    <w:rsid w:val="0029717F"/>
    <w:rsid w:val="00297A59"/>
    <w:rsid w:val="002A009D"/>
    <w:rsid w:val="002A66B5"/>
    <w:rsid w:val="002B11B8"/>
    <w:rsid w:val="002B71B2"/>
    <w:rsid w:val="002B7F94"/>
    <w:rsid w:val="002C1F9D"/>
    <w:rsid w:val="002C27D3"/>
    <w:rsid w:val="002C282D"/>
    <w:rsid w:val="002C3C4D"/>
    <w:rsid w:val="002C52BB"/>
    <w:rsid w:val="002C58F6"/>
    <w:rsid w:val="002C5C7C"/>
    <w:rsid w:val="002D1CD2"/>
    <w:rsid w:val="002D2601"/>
    <w:rsid w:val="002D3538"/>
    <w:rsid w:val="002D67EE"/>
    <w:rsid w:val="002E28A4"/>
    <w:rsid w:val="002E32FD"/>
    <w:rsid w:val="002E3D55"/>
    <w:rsid w:val="002E56E2"/>
    <w:rsid w:val="002E5D9D"/>
    <w:rsid w:val="002E648D"/>
    <w:rsid w:val="002E68A5"/>
    <w:rsid w:val="002E7A6E"/>
    <w:rsid w:val="002F16AC"/>
    <w:rsid w:val="002F21A3"/>
    <w:rsid w:val="002F277D"/>
    <w:rsid w:val="002F313D"/>
    <w:rsid w:val="002F5BB1"/>
    <w:rsid w:val="002F6D35"/>
    <w:rsid w:val="002F7338"/>
    <w:rsid w:val="002F7946"/>
    <w:rsid w:val="00306628"/>
    <w:rsid w:val="00314EEB"/>
    <w:rsid w:val="0031507C"/>
    <w:rsid w:val="00315746"/>
    <w:rsid w:val="0032048F"/>
    <w:rsid w:val="0032237A"/>
    <w:rsid w:val="00324C6B"/>
    <w:rsid w:val="003250FC"/>
    <w:rsid w:val="00325505"/>
    <w:rsid w:val="00330341"/>
    <w:rsid w:val="00330E53"/>
    <w:rsid w:val="00332547"/>
    <w:rsid w:val="00334CEF"/>
    <w:rsid w:val="003356D2"/>
    <w:rsid w:val="00335BFD"/>
    <w:rsid w:val="00340072"/>
    <w:rsid w:val="00341FE3"/>
    <w:rsid w:val="00343ED8"/>
    <w:rsid w:val="00346B84"/>
    <w:rsid w:val="00355D81"/>
    <w:rsid w:val="00356583"/>
    <w:rsid w:val="00357740"/>
    <w:rsid w:val="00357C50"/>
    <w:rsid w:val="00361E23"/>
    <w:rsid w:val="003634A1"/>
    <w:rsid w:val="00366886"/>
    <w:rsid w:val="00371CDE"/>
    <w:rsid w:val="0037213C"/>
    <w:rsid w:val="00372B21"/>
    <w:rsid w:val="00372C5A"/>
    <w:rsid w:val="00373169"/>
    <w:rsid w:val="00373236"/>
    <w:rsid w:val="00373C5B"/>
    <w:rsid w:val="00374117"/>
    <w:rsid w:val="00376F10"/>
    <w:rsid w:val="003860EB"/>
    <w:rsid w:val="003861A3"/>
    <w:rsid w:val="003918CF"/>
    <w:rsid w:val="00392052"/>
    <w:rsid w:val="003927C1"/>
    <w:rsid w:val="003950FC"/>
    <w:rsid w:val="00397E83"/>
    <w:rsid w:val="003B5E8F"/>
    <w:rsid w:val="003B6692"/>
    <w:rsid w:val="003C5E10"/>
    <w:rsid w:val="003C6B6E"/>
    <w:rsid w:val="003C7C6B"/>
    <w:rsid w:val="003D352E"/>
    <w:rsid w:val="003D6C3D"/>
    <w:rsid w:val="003E0471"/>
    <w:rsid w:val="003E06CA"/>
    <w:rsid w:val="003E0AB6"/>
    <w:rsid w:val="003E224C"/>
    <w:rsid w:val="003E561F"/>
    <w:rsid w:val="003E6101"/>
    <w:rsid w:val="003F24C5"/>
    <w:rsid w:val="003F35D0"/>
    <w:rsid w:val="003F3E52"/>
    <w:rsid w:val="003F6D7B"/>
    <w:rsid w:val="0040606B"/>
    <w:rsid w:val="00406F67"/>
    <w:rsid w:val="00410C26"/>
    <w:rsid w:val="00410CE8"/>
    <w:rsid w:val="00410F55"/>
    <w:rsid w:val="004126B9"/>
    <w:rsid w:val="00413E8E"/>
    <w:rsid w:val="00414DB2"/>
    <w:rsid w:val="0043060B"/>
    <w:rsid w:val="00431034"/>
    <w:rsid w:val="0043457E"/>
    <w:rsid w:val="004368C5"/>
    <w:rsid w:val="004412D1"/>
    <w:rsid w:val="004440F9"/>
    <w:rsid w:val="00444E9F"/>
    <w:rsid w:val="00451277"/>
    <w:rsid w:val="00452293"/>
    <w:rsid w:val="00453A92"/>
    <w:rsid w:val="00454932"/>
    <w:rsid w:val="00454F86"/>
    <w:rsid w:val="004564FC"/>
    <w:rsid w:val="00457F2D"/>
    <w:rsid w:val="00462277"/>
    <w:rsid w:val="0046239B"/>
    <w:rsid w:val="004652B8"/>
    <w:rsid w:val="00465D42"/>
    <w:rsid w:val="004662EC"/>
    <w:rsid w:val="0046642E"/>
    <w:rsid w:val="00472FF9"/>
    <w:rsid w:val="004735AA"/>
    <w:rsid w:val="004763E5"/>
    <w:rsid w:val="00476DB7"/>
    <w:rsid w:val="00482432"/>
    <w:rsid w:val="004838BF"/>
    <w:rsid w:val="00484F95"/>
    <w:rsid w:val="00486F95"/>
    <w:rsid w:val="00487494"/>
    <w:rsid w:val="00490362"/>
    <w:rsid w:val="00491D96"/>
    <w:rsid w:val="00492320"/>
    <w:rsid w:val="0049292B"/>
    <w:rsid w:val="0049470C"/>
    <w:rsid w:val="00495122"/>
    <w:rsid w:val="004957C2"/>
    <w:rsid w:val="00497F51"/>
    <w:rsid w:val="004A050E"/>
    <w:rsid w:val="004A1220"/>
    <w:rsid w:val="004A1ED9"/>
    <w:rsid w:val="004A467E"/>
    <w:rsid w:val="004B055C"/>
    <w:rsid w:val="004B0A56"/>
    <w:rsid w:val="004B2A4D"/>
    <w:rsid w:val="004B4F63"/>
    <w:rsid w:val="004C0848"/>
    <w:rsid w:val="004C21C7"/>
    <w:rsid w:val="004C27D1"/>
    <w:rsid w:val="004C2EB9"/>
    <w:rsid w:val="004C3582"/>
    <w:rsid w:val="004C40DD"/>
    <w:rsid w:val="004C4AAB"/>
    <w:rsid w:val="004C5854"/>
    <w:rsid w:val="004D1676"/>
    <w:rsid w:val="004D5612"/>
    <w:rsid w:val="004D5860"/>
    <w:rsid w:val="004D60BA"/>
    <w:rsid w:val="004E26B5"/>
    <w:rsid w:val="004E3503"/>
    <w:rsid w:val="004E5098"/>
    <w:rsid w:val="004F0366"/>
    <w:rsid w:val="004F2C1D"/>
    <w:rsid w:val="004F39C6"/>
    <w:rsid w:val="004F7714"/>
    <w:rsid w:val="0050122F"/>
    <w:rsid w:val="00504896"/>
    <w:rsid w:val="00506E1D"/>
    <w:rsid w:val="005129C5"/>
    <w:rsid w:val="00516F6B"/>
    <w:rsid w:val="00517356"/>
    <w:rsid w:val="0051748E"/>
    <w:rsid w:val="00517D17"/>
    <w:rsid w:val="005216E6"/>
    <w:rsid w:val="0052497A"/>
    <w:rsid w:val="005254E7"/>
    <w:rsid w:val="00526F4E"/>
    <w:rsid w:val="00527B16"/>
    <w:rsid w:val="00530E19"/>
    <w:rsid w:val="00533231"/>
    <w:rsid w:val="00533D87"/>
    <w:rsid w:val="005344EA"/>
    <w:rsid w:val="00536E3A"/>
    <w:rsid w:val="0053702F"/>
    <w:rsid w:val="00541BE5"/>
    <w:rsid w:val="00542BC0"/>
    <w:rsid w:val="00543727"/>
    <w:rsid w:val="00543C9A"/>
    <w:rsid w:val="005452E1"/>
    <w:rsid w:val="00546504"/>
    <w:rsid w:val="005470B1"/>
    <w:rsid w:val="00551A3A"/>
    <w:rsid w:val="005521B4"/>
    <w:rsid w:val="005551A3"/>
    <w:rsid w:val="00564F6F"/>
    <w:rsid w:val="00565119"/>
    <w:rsid w:val="005655CB"/>
    <w:rsid w:val="00570F0A"/>
    <w:rsid w:val="0057192B"/>
    <w:rsid w:val="00575AA0"/>
    <w:rsid w:val="00575C6E"/>
    <w:rsid w:val="005760DE"/>
    <w:rsid w:val="00587ADE"/>
    <w:rsid w:val="00590879"/>
    <w:rsid w:val="00593E02"/>
    <w:rsid w:val="00596C60"/>
    <w:rsid w:val="0059736B"/>
    <w:rsid w:val="005A1CD0"/>
    <w:rsid w:val="005A1D5A"/>
    <w:rsid w:val="005A32C9"/>
    <w:rsid w:val="005A4366"/>
    <w:rsid w:val="005B4BE3"/>
    <w:rsid w:val="005B4DE7"/>
    <w:rsid w:val="005B599A"/>
    <w:rsid w:val="005C0942"/>
    <w:rsid w:val="005C3C01"/>
    <w:rsid w:val="005C79B2"/>
    <w:rsid w:val="005D0260"/>
    <w:rsid w:val="005D03AA"/>
    <w:rsid w:val="005D2476"/>
    <w:rsid w:val="005D558C"/>
    <w:rsid w:val="005E382E"/>
    <w:rsid w:val="005E528D"/>
    <w:rsid w:val="005E5492"/>
    <w:rsid w:val="005E5808"/>
    <w:rsid w:val="005F2E85"/>
    <w:rsid w:val="005F449C"/>
    <w:rsid w:val="005F784D"/>
    <w:rsid w:val="00601FC8"/>
    <w:rsid w:val="0060252C"/>
    <w:rsid w:val="0061169D"/>
    <w:rsid w:val="00613281"/>
    <w:rsid w:val="00614B09"/>
    <w:rsid w:val="00615CDA"/>
    <w:rsid w:val="00615EB9"/>
    <w:rsid w:val="00616360"/>
    <w:rsid w:val="006175BE"/>
    <w:rsid w:val="00620109"/>
    <w:rsid w:val="006205B1"/>
    <w:rsid w:val="00625851"/>
    <w:rsid w:val="00625CCB"/>
    <w:rsid w:val="0062709F"/>
    <w:rsid w:val="006307CA"/>
    <w:rsid w:val="00633EF4"/>
    <w:rsid w:val="00636E6A"/>
    <w:rsid w:val="00640500"/>
    <w:rsid w:val="006457DC"/>
    <w:rsid w:val="00645939"/>
    <w:rsid w:val="00647894"/>
    <w:rsid w:val="0065746C"/>
    <w:rsid w:val="00660C0B"/>
    <w:rsid w:val="006630CF"/>
    <w:rsid w:val="00665361"/>
    <w:rsid w:val="00670A89"/>
    <w:rsid w:val="00671871"/>
    <w:rsid w:val="00672564"/>
    <w:rsid w:val="006741B1"/>
    <w:rsid w:val="006755D9"/>
    <w:rsid w:val="00680AA1"/>
    <w:rsid w:val="006824CA"/>
    <w:rsid w:val="006832ED"/>
    <w:rsid w:val="00684D68"/>
    <w:rsid w:val="00686F04"/>
    <w:rsid w:val="00686F4B"/>
    <w:rsid w:val="006904EE"/>
    <w:rsid w:val="00690F4B"/>
    <w:rsid w:val="00691069"/>
    <w:rsid w:val="00691267"/>
    <w:rsid w:val="00692F1D"/>
    <w:rsid w:val="00693483"/>
    <w:rsid w:val="00694779"/>
    <w:rsid w:val="0069551D"/>
    <w:rsid w:val="0069692E"/>
    <w:rsid w:val="006A1E57"/>
    <w:rsid w:val="006A2910"/>
    <w:rsid w:val="006B77D9"/>
    <w:rsid w:val="006C067E"/>
    <w:rsid w:val="006C223F"/>
    <w:rsid w:val="006C3B04"/>
    <w:rsid w:val="006C643D"/>
    <w:rsid w:val="006D1711"/>
    <w:rsid w:val="006D6A13"/>
    <w:rsid w:val="006D7E0A"/>
    <w:rsid w:val="006E3D80"/>
    <w:rsid w:val="006E794A"/>
    <w:rsid w:val="006F0089"/>
    <w:rsid w:val="007024C7"/>
    <w:rsid w:val="00703B4E"/>
    <w:rsid w:val="00706F1B"/>
    <w:rsid w:val="007103DA"/>
    <w:rsid w:val="007136F6"/>
    <w:rsid w:val="00716A02"/>
    <w:rsid w:val="007202C3"/>
    <w:rsid w:val="00720B96"/>
    <w:rsid w:val="007225BD"/>
    <w:rsid w:val="00723272"/>
    <w:rsid w:val="00723AD0"/>
    <w:rsid w:val="00723CA8"/>
    <w:rsid w:val="0073044B"/>
    <w:rsid w:val="0073422C"/>
    <w:rsid w:val="00742ED1"/>
    <w:rsid w:val="00743DDB"/>
    <w:rsid w:val="00744488"/>
    <w:rsid w:val="0074563C"/>
    <w:rsid w:val="00746FC2"/>
    <w:rsid w:val="00753BE2"/>
    <w:rsid w:val="00755BF2"/>
    <w:rsid w:val="00760348"/>
    <w:rsid w:val="00765E19"/>
    <w:rsid w:val="007719B8"/>
    <w:rsid w:val="0077278D"/>
    <w:rsid w:val="00776AD3"/>
    <w:rsid w:val="00786F9F"/>
    <w:rsid w:val="007903CE"/>
    <w:rsid w:val="0079112F"/>
    <w:rsid w:val="0079391B"/>
    <w:rsid w:val="00795DF6"/>
    <w:rsid w:val="00796876"/>
    <w:rsid w:val="00796B2C"/>
    <w:rsid w:val="00797962"/>
    <w:rsid w:val="007A55A2"/>
    <w:rsid w:val="007A57B7"/>
    <w:rsid w:val="007A7017"/>
    <w:rsid w:val="007B2584"/>
    <w:rsid w:val="007B39D1"/>
    <w:rsid w:val="007B63A9"/>
    <w:rsid w:val="007B730E"/>
    <w:rsid w:val="007C1089"/>
    <w:rsid w:val="007C59F5"/>
    <w:rsid w:val="007C5E43"/>
    <w:rsid w:val="007D0727"/>
    <w:rsid w:val="007D69B8"/>
    <w:rsid w:val="007F312D"/>
    <w:rsid w:val="007F448E"/>
    <w:rsid w:val="00801077"/>
    <w:rsid w:val="00803CE9"/>
    <w:rsid w:val="008068C4"/>
    <w:rsid w:val="0080698F"/>
    <w:rsid w:val="00811401"/>
    <w:rsid w:val="008122C1"/>
    <w:rsid w:val="00815140"/>
    <w:rsid w:val="008246AF"/>
    <w:rsid w:val="0082706B"/>
    <w:rsid w:val="0083299E"/>
    <w:rsid w:val="0083314F"/>
    <w:rsid w:val="0083388C"/>
    <w:rsid w:val="00834760"/>
    <w:rsid w:val="0083575B"/>
    <w:rsid w:val="008367F4"/>
    <w:rsid w:val="00837316"/>
    <w:rsid w:val="00840310"/>
    <w:rsid w:val="0084076A"/>
    <w:rsid w:val="008425EC"/>
    <w:rsid w:val="008433BC"/>
    <w:rsid w:val="008433C2"/>
    <w:rsid w:val="00843E9A"/>
    <w:rsid w:val="00845F79"/>
    <w:rsid w:val="00847625"/>
    <w:rsid w:val="0085345D"/>
    <w:rsid w:val="008534C5"/>
    <w:rsid w:val="00861DBD"/>
    <w:rsid w:val="00867CD9"/>
    <w:rsid w:val="00870477"/>
    <w:rsid w:val="0087486C"/>
    <w:rsid w:val="008763F2"/>
    <w:rsid w:val="00877B04"/>
    <w:rsid w:val="00881984"/>
    <w:rsid w:val="00883541"/>
    <w:rsid w:val="008857A0"/>
    <w:rsid w:val="00885853"/>
    <w:rsid w:val="008961E3"/>
    <w:rsid w:val="00896EE0"/>
    <w:rsid w:val="0089793E"/>
    <w:rsid w:val="008A014D"/>
    <w:rsid w:val="008A0F37"/>
    <w:rsid w:val="008A4C4F"/>
    <w:rsid w:val="008A701F"/>
    <w:rsid w:val="008B3E7B"/>
    <w:rsid w:val="008B525F"/>
    <w:rsid w:val="008B58CC"/>
    <w:rsid w:val="008B7774"/>
    <w:rsid w:val="008C1337"/>
    <w:rsid w:val="008C351A"/>
    <w:rsid w:val="008C46D6"/>
    <w:rsid w:val="008C4FCE"/>
    <w:rsid w:val="008D01D0"/>
    <w:rsid w:val="008D5E95"/>
    <w:rsid w:val="008E05A6"/>
    <w:rsid w:val="008E0A75"/>
    <w:rsid w:val="008E0D4F"/>
    <w:rsid w:val="008E4D7F"/>
    <w:rsid w:val="008F135A"/>
    <w:rsid w:val="008F2A86"/>
    <w:rsid w:val="008F4B15"/>
    <w:rsid w:val="008F58F8"/>
    <w:rsid w:val="008F5E29"/>
    <w:rsid w:val="008F6262"/>
    <w:rsid w:val="008F783C"/>
    <w:rsid w:val="00901CA2"/>
    <w:rsid w:val="00901E64"/>
    <w:rsid w:val="00903047"/>
    <w:rsid w:val="009067BD"/>
    <w:rsid w:val="00906FBC"/>
    <w:rsid w:val="00910CA0"/>
    <w:rsid w:val="00911564"/>
    <w:rsid w:val="00915972"/>
    <w:rsid w:val="00917FC2"/>
    <w:rsid w:val="009236AF"/>
    <w:rsid w:val="00925A3E"/>
    <w:rsid w:val="00927DF7"/>
    <w:rsid w:val="00932D38"/>
    <w:rsid w:val="00936235"/>
    <w:rsid w:val="009377C7"/>
    <w:rsid w:val="009434A2"/>
    <w:rsid w:val="00950C88"/>
    <w:rsid w:val="00951254"/>
    <w:rsid w:val="00951D18"/>
    <w:rsid w:val="00951FEE"/>
    <w:rsid w:val="0095283D"/>
    <w:rsid w:val="00954328"/>
    <w:rsid w:val="00954CC2"/>
    <w:rsid w:val="00957202"/>
    <w:rsid w:val="00961F69"/>
    <w:rsid w:val="00964F8D"/>
    <w:rsid w:val="00971685"/>
    <w:rsid w:val="0097273C"/>
    <w:rsid w:val="009748CE"/>
    <w:rsid w:val="00980563"/>
    <w:rsid w:val="009875AC"/>
    <w:rsid w:val="009929BB"/>
    <w:rsid w:val="009976AE"/>
    <w:rsid w:val="009A46AE"/>
    <w:rsid w:val="009A5969"/>
    <w:rsid w:val="009A6F44"/>
    <w:rsid w:val="009B02B4"/>
    <w:rsid w:val="009B0AA1"/>
    <w:rsid w:val="009B52E2"/>
    <w:rsid w:val="009B611E"/>
    <w:rsid w:val="009C24A6"/>
    <w:rsid w:val="009C3466"/>
    <w:rsid w:val="009C5322"/>
    <w:rsid w:val="009C5AF8"/>
    <w:rsid w:val="009C75CE"/>
    <w:rsid w:val="009D25B9"/>
    <w:rsid w:val="009E008B"/>
    <w:rsid w:val="009E2FD8"/>
    <w:rsid w:val="009E3901"/>
    <w:rsid w:val="009E52FE"/>
    <w:rsid w:val="009E622F"/>
    <w:rsid w:val="009E62A1"/>
    <w:rsid w:val="009F15C9"/>
    <w:rsid w:val="009F18F9"/>
    <w:rsid w:val="009F5D8E"/>
    <w:rsid w:val="00A123E9"/>
    <w:rsid w:val="00A130C7"/>
    <w:rsid w:val="00A16048"/>
    <w:rsid w:val="00A2220C"/>
    <w:rsid w:val="00A23E15"/>
    <w:rsid w:val="00A24D04"/>
    <w:rsid w:val="00A26600"/>
    <w:rsid w:val="00A26E46"/>
    <w:rsid w:val="00A31C55"/>
    <w:rsid w:val="00A3303F"/>
    <w:rsid w:val="00A35279"/>
    <w:rsid w:val="00A42E92"/>
    <w:rsid w:val="00A47538"/>
    <w:rsid w:val="00A5785A"/>
    <w:rsid w:val="00A6012F"/>
    <w:rsid w:val="00A6176C"/>
    <w:rsid w:val="00A670D2"/>
    <w:rsid w:val="00A705CE"/>
    <w:rsid w:val="00A71A05"/>
    <w:rsid w:val="00A71D0E"/>
    <w:rsid w:val="00A743E9"/>
    <w:rsid w:val="00A75B06"/>
    <w:rsid w:val="00A75C5B"/>
    <w:rsid w:val="00A7601F"/>
    <w:rsid w:val="00A77325"/>
    <w:rsid w:val="00A80C33"/>
    <w:rsid w:val="00A83BD1"/>
    <w:rsid w:val="00A854F6"/>
    <w:rsid w:val="00A85FEA"/>
    <w:rsid w:val="00A870E1"/>
    <w:rsid w:val="00A94F53"/>
    <w:rsid w:val="00AA49B3"/>
    <w:rsid w:val="00AA616A"/>
    <w:rsid w:val="00AA6287"/>
    <w:rsid w:val="00AB381E"/>
    <w:rsid w:val="00AB544D"/>
    <w:rsid w:val="00AB5E95"/>
    <w:rsid w:val="00AB6EDD"/>
    <w:rsid w:val="00AB7C11"/>
    <w:rsid w:val="00AC1B9F"/>
    <w:rsid w:val="00AC73D6"/>
    <w:rsid w:val="00AD29EE"/>
    <w:rsid w:val="00AD432C"/>
    <w:rsid w:val="00AD7E2C"/>
    <w:rsid w:val="00AE030C"/>
    <w:rsid w:val="00AE0782"/>
    <w:rsid w:val="00AE62B8"/>
    <w:rsid w:val="00AF114A"/>
    <w:rsid w:val="00AF2820"/>
    <w:rsid w:val="00AF454F"/>
    <w:rsid w:val="00B033CC"/>
    <w:rsid w:val="00B03428"/>
    <w:rsid w:val="00B03809"/>
    <w:rsid w:val="00B03F62"/>
    <w:rsid w:val="00B11E72"/>
    <w:rsid w:val="00B21A03"/>
    <w:rsid w:val="00B25392"/>
    <w:rsid w:val="00B25FED"/>
    <w:rsid w:val="00B30B91"/>
    <w:rsid w:val="00B31FC1"/>
    <w:rsid w:val="00B325DA"/>
    <w:rsid w:val="00B3283C"/>
    <w:rsid w:val="00B3418F"/>
    <w:rsid w:val="00B368E9"/>
    <w:rsid w:val="00B44A94"/>
    <w:rsid w:val="00B45A8D"/>
    <w:rsid w:val="00B50F27"/>
    <w:rsid w:val="00B54B3A"/>
    <w:rsid w:val="00B551CD"/>
    <w:rsid w:val="00B6385C"/>
    <w:rsid w:val="00B67505"/>
    <w:rsid w:val="00B72F0E"/>
    <w:rsid w:val="00B73C3F"/>
    <w:rsid w:val="00B76F7F"/>
    <w:rsid w:val="00B84549"/>
    <w:rsid w:val="00B853AB"/>
    <w:rsid w:val="00B85B9F"/>
    <w:rsid w:val="00B9146A"/>
    <w:rsid w:val="00B9305D"/>
    <w:rsid w:val="00B9498E"/>
    <w:rsid w:val="00B94C84"/>
    <w:rsid w:val="00B94F1C"/>
    <w:rsid w:val="00B95EFA"/>
    <w:rsid w:val="00B978B4"/>
    <w:rsid w:val="00BA2EC2"/>
    <w:rsid w:val="00BA454C"/>
    <w:rsid w:val="00BA4DF5"/>
    <w:rsid w:val="00BA5948"/>
    <w:rsid w:val="00BB1747"/>
    <w:rsid w:val="00BB460E"/>
    <w:rsid w:val="00BC2300"/>
    <w:rsid w:val="00BC3112"/>
    <w:rsid w:val="00BD01FA"/>
    <w:rsid w:val="00BD0AFA"/>
    <w:rsid w:val="00BD5AF5"/>
    <w:rsid w:val="00BE2046"/>
    <w:rsid w:val="00BE33A0"/>
    <w:rsid w:val="00BE4C80"/>
    <w:rsid w:val="00BE5B36"/>
    <w:rsid w:val="00BE618C"/>
    <w:rsid w:val="00BE658D"/>
    <w:rsid w:val="00BF68DF"/>
    <w:rsid w:val="00BF6B66"/>
    <w:rsid w:val="00BF7241"/>
    <w:rsid w:val="00BF794B"/>
    <w:rsid w:val="00C022E1"/>
    <w:rsid w:val="00C133EA"/>
    <w:rsid w:val="00C141A0"/>
    <w:rsid w:val="00C16689"/>
    <w:rsid w:val="00C20E88"/>
    <w:rsid w:val="00C21A21"/>
    <w:rsid w:val="00C2316E"/>
    <w:rsid w:val="00C25153"/>
    <w:rsid w:val="00C25927"/>
    <w:rsid w:val="00C2691D"/>
    <w:rsid w:val="00C27617"/>
    <w:rsid w:val="00C34E65"/>
    <w:rsid w:val="00C35112"/>
    <w:rsid w:val="00C35F6F"/>
    <w:rsid w:val="00C36A2E"/>
    <w:rsid w:val="00C428F9"/>
    <w:rsid w:val="00C42D9C"/>
    <w:rsid w:val="00C442A4"/>
    <w:rsid w:val="00C50262"/>
    <w:rsid w:val="00C54F57"/>
    <w:rsid w:val="00C56345"/>
    <w:rsid w:val="00C62610"/>
    <w:rsid w:val="00C6344C"/>
    <w:rsid w:val="00C634A8"/>
    <w:rsid w:val="00C638D2"/>
    <w:rsid w:val="00C64240"/>
    <w:rsid w:val="00C65194"/>
    <w:rsid w:val="00C75661"/>
    <w:rsid w:val="00C81F1C"/>
    <w:rsid w:val="00C8349D"/>
    <w:rsid w:val="00C85E11"/>
    <w:rsid w:val="00C86049"/>
    <w:rsid w:val="00C86D89"/>
    <w:rsid w:val="00C87D88"/>
    <w:rsid w:val="00C911F5"/>
    <w:rsid w:val="00C91944"/>
    <w:rsid w:val="00C9678E"/>
    <w:rsid w:val="00CA29E0"/>
    <w:rsid w:val="00CA560E"/>
    <w:rsid w:val="00CB36F5"/>
    <w:rsid w:val="00CB5260"/>
    <w:rsid w:val="00CB5750"/>
    <w:rsid w:val="00CC193D"/>
    <w:rsid w:val="00CC206C"/>
    <w:rsid w:val="00CC397C"/>
    <w:rsid w:val="00CC3BD3"/>
    <w:rsid w:val="00CC7876"/>
    <w:rsid w:val="00CD028C"/>
    <w:rsid w:val="00CD0665"/>
    <w:rsid w:val="00CD1A57"/>
    <w:rsid w:val="00CD4D85"/>
    <w:rsid w:val="00CD5C04"/>
    <w:rsid w:val="00CE4F2F"/>
    <w:rsid w:val="00CE6165"/>
    <w:rsid w:val="00CF0623"/>
    <w:rsid w:val="00CF07DC"/>
    <w:rsid w:val="00CF399C"/>
    <w:rsid w:val="00CF4D53"/>
    <w:rsid w:val="00CF66CE"/>
    <w:rsid w:val="00CF6713"/>
    <w:rsid w:val="00CF6B24"/>
    <w:rsid w:val="00D032F4"/>
    <w:rsid w:val="00D03589"/>
    <w:rsid w:val="00D05659"/>
    <w:rsid w:val="00D058F1"/>
    <w:rsid w:val="00D06E93"/>
    <w:rsid w:val="00D07C97"/>
    <w:rsid w:val="00D1142D"/>
    <w:rsid w:val="00D1459A"/>
    <w:rsid w:val="00D15A47"/>
    <w:rsid w:val="00D15A6A"/>
    <w:rsid w:val="00D15DED"/>
    <w:rsid w:val="00D16E61"/>
    <w:rsid w:val="00D1734A"/>
    <w:rsid w:val="00D345CF"/>
    <w:rsid w:val="00D35E3B"/>
    <w:rsid w:val="00D36109"/>
    <w:rsid w:val="00D362D7"/>
    <w:rsid w:val="00D41E6E"/>
    <w:rsid w:val="00D441DE"/>
    <w:rsid w:val="00D447E8"/>
    <w:rsid w:val="00D4699D"/>
    <w:rsid w:val="00D46BA6"/>
    <w:rsid w:val="00D4718C"/>
    <w:rsid w:val="00D50EE5"/>
    <w:rsid w:val="00D5181C"/>
    <w:rsid w:val="00D5268C"/>
    <w:rsid w:val="00D555A3"/>
    <w:rsid w:val="00D62AEA"/>
    <w:rsid w:val="00D645DF"/>
    <w:rsid w:val="00D64DAA"/>
    <w:rsid w:val="00D67782"/>
    <w:rsid w:val="00D719FD"/>
    <w:rsid w:val="00D730A9"/>
    <w:rsid w:val="00D73F62"/>
    <w:rsid w:val="00D75CB7"/>
    <w:rsid w:val="00D775B0"/>
    <w:rsid w:val="00D83D67"/>
    <w:rsid w:val="00D84FB7"/>
    <w:rsid w:val="00D87CB9"/>
    <w:rsid w:val="00D94162"/>
    <w:rsid w:val="00D954F8"/>
    <w:rsid w:val="00D96D1B"/>
    <w:rsid w:val="00D9744B"/>
    <w:rsid w:val="00DA0026"/>
    <w:rsid w:val="00DA0CBF"/>
    <w:rsid w:val="00DA29C8"/>
    <w:rsid w:val="00DA6542"/>
    <w:rsid w:val="00DA6BBF"/>
    <w:rsid w:val="00DA7229"/>
    <w:rsid w:val="00DB00EC"/>
    <w:rsid w:val="00DB14A5"/>
    <w:rsid w:val="00DB214E"/>
    <w:rsid w:val="00DC256A"/>
    <w:rsid w:val="00DC3AAC"/>
    <w:rsid w:val="00DC6E98"/>
    <w:rsid w:val="00DC6F62"/>
    <w:rsid w:val="00DD4BC1"/>
    <w:rsid w:val="00DD4C62"/>
    <w:rsid w:val="00DE1E14"/>
    <w:rsid w:val="00DE4BBD"/>
    <w:rsid w:val="00DE6E76"/>
    <w:rsid w:val="00DF3C9B"/>
    <w:rsid w:val="00DF4D39"/>
    <w:rsid w:val="00E008F6"/>
    <w:rsid w:val="00E07757"/>
    <w:rsid w:val="00E11167"/>
    <w:rsid w:val="00E14BD2"/>
    <w:rsid w:val="00E15367"/>
    <w:rsid w:val="00E23B2B"/>
    <w:rsid w:val="00E25B6D"/>
    <w:rsid w:val="00E32355"/>
    <w:rsid w:val="00E330E1"/>
    <w:rsid w:val="00E33FAD"/>
    <w:rsid w:val="00E36D24"/>
    <w:rsid w:val="00E42F4C"/>
    <w:rsid w:val="00E43CF6"/>
    <w:rsid w:val="00E44C6D"/>
    <w:rsid w:val="00E46CEF"/>
    <w:rsid w:val="00E46E42"/>
    <w:rsid w:val="00E55DB8"/>
    <w:rsid w:val="00E57260"/>
    <w:rsid w:val="00E5754A"/>
    <w:rsid w:val="00E57CF7"/>
    <w:rsid w:val="00E66AAF"/>
    <w:rsid w:val="00E671F5"/>
    <w:rsid w:val="00E67942"/>
    <w:rsid w:val="00E702ED"/>
    <w:rsid w:val="00E7297A"/>
    <w:rsid w:val="00E853F3"/>
    <w:rsid w:val="00E866EC"/>
    <w:rsid w:val="00E879CE"/>
    <w:rsid w:val="00E9359D"/>
    <w:rsid w:val="00E967A4"/>
    <w:rsid w:val="00EA02F6"/>
    <w:rsid w:val="00EA1ED7"/>
    <w:rsid w:val="00EA5A2A"/>
    <w:rsid w:val="00EA69F0"/>
    <w:rsid w:val="00EB041D"/>
    <w:rsid w:val="00EB3ED0"/>
    <w:rsid w:val="00EB44A2"/>
    <w:rsid w:val="00EB52C8"/>
    <w:rsid w:val="00EC5CF4"/>
    <w:rsid w:val="00ED0490"/>
    <w:rsid w:val="00ED5688"/>
    <w:rsid w:val="00ED647D"/>
    <w:rsid w:val="00EE1585"/>
    <w:rsid w:val="00EE15EB"/>
    <w:rsid w:val="00EE2443"/>
    <w:rsid w:val="00EE5F8A"/>
    <w:rsid w:val="00EE6086"/>
    <w:rsid w:val="00EE73F6"/>
    <w:rsid w:val="00EF60B5"/>
    <w:rsid w:val="00EF6510"/>
    <w:rsid w:val="00F01DED"/>
    <w:rsid w:val="00F10DFF"/>
    <w:rsid w:val="00F13809"/>
    <w:rsid w:val="00F15142"/>
    <w:rsid w:val="00F23856"/>
    <w:rsid w:val="00F25F2A"/>
    <w:rsid w:val="00F307F0"/>
    <w:rsid w:val="00F33A89"/>
    <w:rsid w:val="00F36349"/>
    <w:rsid w:val="00F4135A"/>
    <w:rsid w:val="00F414FC"/>
    <w:rsid w:val="00F41965"/>
    <w:rsid w:val="00F45CF7"/>
    <w:rsid w:val="00F51117"/>
    <w:rsid w:val="00F554E0"/>
    <w:rsid w:val="00F5639C"/>
    <w:rsid w:val="00F61312"/>
    <w:rsid w:val="00F636D6"/>
    <w:rsid w:val="00F63822"/>
    <w:rsid w:val="00F63D50"/>
    <w:rsid w:val="00F66624"/>
    <w:rsid w:val="00F67D7D"/>
    <w:rsid w:val="00F702B4"/>
    <w:rsid w:val="00F7063E"/>
    <w:rsid w:val="00F71D38"/>
    <w:rsid w:val="00F800BC"/>
    <w:rsid w:val="00F83B0A"/>
    <w:rsid w:val="00F850BE"/>
    <w:rsid w:val="00F86C5A"/>
    <w:rsid w:val="00F87308"/>
    <w:rsid w:val="00F90C89"/>
    <w:rsid w:val="00F97A93"/>
    <w:rsid w:val="00FA2148"/>
    <w:rsid w:val="00FA397E"/>
    <w:rsid w:val="00FA4B45"/>
    <w:rsid w:val="00FA4E0D"/>
    <w:rsid w:val="00FA6014"/>
    <w:rsid w:val="00FB194F"/>
    <w:rsid w:val="00FB3BA9"/>
    <w:rsid w:val="00FC048D"/>
    <w:rsid w:val="00FE1797"/>
    <w:rsid w:val="00FE289E"/>
    <w:rsid w:val="00FE2ED1"/>
    <w:rsid w:val="00FE6C00"/>
    <w:rsid w:val="00FF415A"/>
    <w:rsid w:val="00FF543D"/>
    <w:rsid w:val="00FF6176"/>
    <w:rsid w:val="00FF7D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AE2C2"/>
  <w15:chartTrackingRefBased/>
  <w15:docId w15:val="{763026D3-C0F0-4F6B-AAB5-28DB2381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semiHidden="1" w:uiPriority="32" w:unhideWhenUsed="1"/>
    <w:lsdException w:name="Book Title" w:semiHidden="1" w:uiPriority="39"/>
    <w:lsdException w:name="Bibliography" w:semiHidden="1" w:uiPriority="39"/>
    <w:lsdException w:name="TOC Heading" w:semiHidden="1" w:uiPriority="35"/>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A3"/>
    <w:pPr>
      <w:suppressAutoHyphens/>
      <w:spacing w:after="400" w:line="320" w:lineRule="atLeast"/>
    </w:pPr>
    <w:rPr>
      <w:sz w:val="21"/>
      <w:lang w:val="fr-BE"/>
    </w:rPr>
  </w:style>
  <w:style w:type="paragraph" w:styleId="Titre1">
    <w:name w:val="heading 1"/>
    <w:basedOn w:val="Normal"/>
    <w:next w:val="Normal"/>
    <w:link w:val="Titre1Car"/>
    <w:uiPriority w:val="9"/>
    <w:qFormat/>
    <w:rsid w:val="008B3E7B"/>
    <w:pPr>
      <w:keepNext/>
      <w:keepLines/>
      <w:spacing w:line="278" w:lineRule="auto"/>
      <w:outlineLvl w:val="0"/>
    </w:pPr>
    <w:rPr>
      <w:rFonts w:asciiTheme="majorHAnsi" w:eastAsiaTheme="majorEastAsia" w:hAnsiTheme="majorHAnsi" w:cstheme="majorBidi"/>
      <w:b/>
      <w:sz w:val="68"/>
      <w:szCs w:val="32"/>
    </w:rPr>
  </w:style>
  <w:style w:type="paragraph" w:styleId="Titre2">
    <w:name w:val="heading 2"/>
    <w:basedOn w:val="Titre1"/>
    <w:next w:val="Normal"/>
    <w:link w:val="Titre2Car"/>
    <w:uiPriority w:val="9"/>
    <w:qFormat/>
    <w:rsid w:val="008B3E7B"/>
    <w:pPr>
      <w:outlineLvl w:val="1"/>
    </w:pPr>
    <w:rPr>
      <w:rFonts w:cs="Times New Roman (Headings CS)"/>
      <w:sz w:val="52"/>
      <w:szCs w:val="26"/>
    </w:rPr>
  </w:style>
  <w:style w:type="paragraph" w:styleId="Titre3">
    <w:name w:val="heading 3"/>
    <w:basedOn w:val="Titre1"/>
    <w:next w:val="Normal"/>
    <w:link w:val="Titre3Car"/>
    <w:uiPriority w:val="9"/>
    <w:qFormat/>
    <w:rsid w:val="008B3E7B"/>
    <w:pPr>
      <w:spacing w:after="320" w:line="259" w:lineRule="auto"/>
      <w:outlineLvl w:val="2"/>
    </w:pPr>
    <w:rPr>
      <w:rFonts w:ascii="Montserrat SemiBold" w:hAnsi="Montserrat SemiBold" w:cs="Times New Roman (Headings CS)"/>
      <w:sz w:val="38"/>
    </w:rPr>
  </w:style>
  <w:style w:type="paragraph" w:styleId="Titre4">
    <w:name w:val="heading 4"/>
    <w:basedOn w:val="Titre3"/>
    <w:next w:val="Normal"/>
    <w:link w:val="Titre4Car"/>
    <w:uiPriority w:val="9"/>
    <w:qFormat/>
    <w:rsid w:val="008B3E7B"/>
    <w:pPr>
      <w:spacing w:after="160"/>
      <w:outlineLvl w:val="3"/>
    </w:pPr>
    <w:rPr>
      <w:b w:val="0"/>
      <w:iCs/>
      <w:sz w:val="26"/>
    </w:rPr>
  </w:style>
  <w:style w:type="paragraph" w:styleId="Titre5">
    <w:name w:val="heading 5"/>
    <w:basedOn w:val="Normal"/>
    <w:next w:val="Normal"/>
    <w:link w:val="Titre5Car"/>
    <w:uiPriority w:val="9"/>
    <w:semiHidden/>
    <w:rsid w:val="00BA454C"/>
    <w:pPr>
      <w:keepNext/>
      <w:keepLines/>
      <w:spacing w:after="0"/>
      <w:outlineLvl w:val="4"/>
    </w:pPr>
    <w:rPr>
      <w:rFonts w:asciiTheme="majorHAnsi" w:eastAsiaTheme="majorEastAsia" w:hAnsiTheme="majorHAnsi" w:cstheme="majorBidi"/>
      <w:color w:val="004050" w:themeColor="accent1" w:themeShade="BF"/>
    </w:rPr>
  </w:style>
  <w:style w:type="paragraph" w:styleId="Titre6">
    <w:name w:val="heading 6"/>
    <w:basedOn w:val="Normal"/>
    <w:next w:val="Normal"/>
    <w:link w:val="Titre6Car"/>
    <w:uiPriority w:val="9"/>
    <w:semiHidden/>
    <w:rsid w:val="00BA454C"/>
    <w:pPr>
      <w:keepNext/>
      <w:keepLines/>
      <w:spacing w:after="0"/>
      <w:outlineLvl w:val="5"/>
    </w:pPr>
    <w:rPr>
      <w:rFonts w:asciiTheme="majorHAnsi" w:eastAsiaTheme="majorEastAsia" w:hAnsiTheme="majorHAnsi" w:cstheme="majorBidi"/>
      <w:color w:val="002A35" w:themeColor="accent1" w:themeShade="7F"/>
    </w:rPr>
  </w:style>
  <w:style w:type="paragraph" w:styleId="Titre7">
    <w:name w:val="heading 7"/>
    <w:basedOn w:val="Normal"/>
    <w:next w:val="Normal"/>
    <w:link w:val="Titre7Car"/>
    <w:uiPriority w:val="9"/>
    <w:semiHidden/>
    <w:rsid w:val="00BA454C"/>
    <w:pPr>
      <w:keepNext/>
      <w:keepLines/>
      <w:spacing w:after="0"/>
      <w:outlineLvl w:val="6"/>
    </w:pPr>
    <w:rPr>
      <w:rFonts w:asciiTheme="majorHAnsi" w:eastAsiaTheme="majorEastAsia" w:hAnsiTheme="majorHAnsi" w:cstheme="majorBidi"/>
      <w:i/>
      <w:iCs/>
      <w:color w:val="002A35" w:themeColor="accent1" w:themeShade="7F"/>
    </w:rPr>
  </w:style>
  <w:style w:type="paragraph" w:styleId="Titre8">
    <w:name w:val="heading 8"/>
    <w:basedOn w:val="Normal"/>
    <w:next w:val="Normal"/>
    <w:link w:val="Titre8Car"/>
    <w:uiPriority w:val="9"/>
    <w:semiHidden/>
    <w:rsid w:val="00BA454C"/>
    <w:pPr>
      <w:keepNext/>
      <w:keepLines/>
      <w:spacing w:after="0"/>
      <w:outlineLvl w:val="7"/>
    </w:pPr>
    <w:rPr>
      <w:rFonts w:asciiTheme="majorHAnsi" w:eastAsiaTheme="majorEastAsia" w:hAnsiTheme="majorHAnsi" w:cstheme="majorBidi"/>
      <w:color w:val="1B4851" w:themeColor="text1" w:themeTint="D8"/>
      <w:szCs w:val="21"/>
    </w:rPr>
  </w:style>
  <w:style w:type="paragraph" w:styleId="Titre9">
    <w:name w:val="heading 9"/>
    <w:basedOn w:val="Normal"/>
    <w:next w:val="Normal"/>
    <w:link w:val="Titre9Car"/>
    <w:uiPriority w:val="9"/>
    <w:semiHidden/>
    <w:rsid w:val="00BA454C"/>
    <w:pPr>
      <w:keepNext/>
      <w:keepLines/>
      <w:spacing w:after="0"/>
      <w:outlineLvl w:val="8"/>
    </w:pPr>
    <w:rPr>
      <w:rFonts w:asciiTheme="majorHAnsi" w:eastAsiaTheme="majorEastAsia" w:hAnsiTheme="majorHAnsi" w:cstheme="majorBidi"/>
      <w:i/>
      <w:iCs/>
      <w:color w:val="1B4851"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37AD2"/>
    <w:rPr>
      <w:sz w:val="21"/>
      <w:lang w:val="fr-BE"/>
    </w:rPr>
  </w:style>
  <w:style w:type="character" w:customStyle="1" w:styleId="Titre1Car">
    <w:name w:val="Titre 1 Car"/>
    <w:basedOn w:val="Policepardfaut"/>
    <w:link w:val="Titre1"/>
    <w:uiPriority w:val="9"/>
    <w:rsid w:val="008B3E7B"/>
    <w:rPr>
      <w:rFonts w:asciiTheme="majorHAnsi" w:eastAsiaTheme="majorEastAsia" w:hAnsiTheme="majorHAnsi" w:cstheme="majorBidi"/>
      <w:b/>
      <w:sz w:val="68"/>
      <w:szCs w:val="32"/>
      <w:lang w:val="nl-NL"/>
    </w:rPr>
  </w:style>
  <w:style w:type="character" w:customStyle="1" w:styleId="Titre2Car">
    <w:name w:val="Titre 2 Car"/>
    <w:basedOn w:val="Policepardfaut"/>
    <w:link w:val="Titre2"/>
    <w:uiPriority w:val="9"/>
    <w:rsid w:val="008B3E7B"/>
    <w:rPr>
      <w:rFonts w:asciiTheme="majorHAnsi" w:eastAsiaTheme="majorEastAsia" w:hAnsiTheme="majorHAnsi" w:cs="Times New Roman (Headings CS)"/>
      <w:b/>
      <w:sz w:val="52"/>
      <w:szCs w:val="26"/>
      <w:lang w:val="nl-NL"/>
    </w:rPr>
  </w:style>
  <w:style w:type="character" w:customStyle="1" w:styleId="Titre3Car">
    <w:name w:val="Titre 3 Car"/>
    <w:basedOn w:val="Policepardfaut"/>
    <w:link w:val="Titre3"/>
    <w:uiPriority w:val="9"/>
    <w:rsid w:val="008B3E7B"/>
    <w:rPr>
      <w:rFonts w:ascii="Montserrat SemiBold" w:eastAsiaTheme="majorEastAsia" w:hAnsi="Montserrat SemiBold" w:cs="Times New Roman (Headings CS)"/>
      <w:b/>
      <w:sz w:val="38"/>
      <w:szCs w:val="32"/>
      <w:lang w:val="nl-NL"/>
    </w:rPr>
  </w:style>
  <w:style w:type="character" w:styleId="lev">
    <w:name w:val="Strong"/>
    <w:uiPriority w:val="22"/>
    <w:qFormat/>
    <w:rsid w:val="008B3E7B"/>
    <w:rPr>
      <w:b/>
      <w:bCs/>
    </w:rPr>
  </w:style>
  <w:style w:type="character" w:customStyle="1" w:styleId="Titre4Car">
    <w:name w:val="Titre 4 Car"/>
    <w:basedOn w:val="Policepardfaut"/>
    <w:link w:val="Titre4"/>
    <w:uiPriority w:val="9"/>
    <w:rsid w:val="008B3E7B"/>
    <w:rPr>
      <w:rFonts w:ascii="Montserrat SemiBold" w:eastAsiaTheme="majorEastAsia" w:hAnsi="Montserrat SemiBold" w:cs="Times New Roman (Headings CS)"/>
      <w:iCs/>
      <w:sz w:val="26"/>
      <w:szCs w:val="32"/>
      <w:lang w:val="nl-NL"/>
    </w:rPr>
  </w:style>
  <w:style w:type="character" w:customStyle="1" w:styleId="Titre5Car">
    <w:name w:val="Titre 5 Car"/>
    <w:basedOn w:val="Policepardfaut"/>
    <w:link w:val="Titre5"/>
    <w:uiPriority w:val="9"/>
    <w:semiHidden/>
    <w:rsid w:val="0077278D"/>
    <w:rPr>
      <w:rFonts w:asciiTheme="majorHAnsi" w:eastAsiaTheme="majorEastAsia" w:hAnsiTheme="majorHAnsi" w:cstheme="majorBidi"/>
      <w:color w:val="004050" w:themeColor="accent1" w:themeShade="BF"/>
      <w:sz w:val="21"/>
      <w:lang w:val="nl-NL"/>
    </w:rPr>
  </w:style>
  <w:style w:type="character" w:customStyle="1" w:styleId="Titre6Car">
    <w:name w:val="Titre 6 Car"/>
    <w:basedOn w:val="Policepardfaut"/>
    <w:link w:val="Titre6"/>
    <w:uiPriority w:val="9"/>
    <w:semiHidden/>
    <w:rsid w:val="0077278D"/>
    <w:rPr>
      <w:rFonts w:asciiTheme="majorHAnsi" w:eastAsiaTheme="majorEastAsia" w:hAnsiTheme="majorHAnsi" w:cstheme="majorBidi"/>
      <w:color w:val="002A35" w:themeColor="accent1" w:themeShade="7F"/>
      <w:sz w:val="21"/>
      <w:lang w:val="nl-NL"/>
    </w:rPr>
  </w:style>
  <w:style w:type="character" w:customStyle="1" w:styleId="Titre7Car">
    <w:name w:val="Titre 7 Car"/>
    <w:basedOn w:val="Policepardfaut"/>
    <w:link w:val="Titre7"/>
    <w:uiPriority w:val="9"/>
    <w:semiHidden/>
    <w:rsid w:val="0077278D"/>
    <w:rPr>
      <w:rFonts w:asciiTheme="majorHAnsi" w:eastAsiaTheme="majorEastAsia" w:hAnsiTheme="majorHAnsi" w:cstheme="majorBidi"/>
      <w:i/>
      <w:iCs/>
      <w:color w:val="002A35" w:themeColor="accent1" w:themeShade="7F"/>
      <w:sz w:val="21"/>
      <w:lang w:val="nl-NL"/>
    </w:rPr>
  </w:style>
  <w:style w:type="character" w:customStyle="1" w:styleId="Titre8Car">
    <w:name w:val="Titre 8 Car"/>
    <w:basedOn w:val="Policepardfaut"/>
    <w:link w:val="Titre8"/>
    <w:uiPriority w:val="9"/>
    <w:semiHidden/>
    <w:rsid w:val="0077278D"/>
    <w:rPr>
      <w:rFonts w:asciiTheme="majorHAnsi" w:eastAsiaTheme="majorEastAsia" w:hAnsiTheme="majorHAnsi" w:cstheme="majorBidi"/>
      <w:color w:val="1B4851" w:themeColor="text1" w:themeTint="D8"/>
      <w:sz w:val="21"/>
      <w:szCs w:val="21"/>
      <w:lang w:val="nl-NL"/>
    </w:rPr>
  </w:style>
  <w:style w:type="character" w:customStyle="1" w:styleId="Titre9Car">
    <w:name w:val="Titre 9 Car"/>
    <w:basedOn w:val="Policepardfaut"/>
    <w:link w:val="Titre9"/>
    <w:uiPriority w:val="9"/>
    <w:semiHidden/>
    <w:rsid w:val="0077278D"/>
    <w:rPr>
      <w:rFonts w:asciiTheme="majorHAnsi" w:eastAsiaTheme="majorEastAsia" w:hAnsiTheme="majorHAnsi" w:cstheme="majorBidi"/>
      <w:i/>
      <w:iCs/>
      <w:color w:val="1B4851" w:themeColor="text1" w:themeTint="D8"/>
      <w:sz w:val="21"/>
      <w:szCs w:val="21"/>
      <w:lang w:val="nl-NL"/>
    </w:rPr>
  </w:style>
  <w:style w:type="paragraph" w:styleId="Titre">
    <w:name w:val="Title"/>
    <w:aliases w:val="TitrePrincipal"/>
    <w:basedOn w:val="Normal"/>
    <w:next w:val="Sous-titre"/>
    <w:link w:val="TitreCar"/>
    <w:uiPriority w:val="30"/>
    <w:qFormat/>
    <w:rsid w:val="008B3E7B"/>
    <w:pPr>
      <w:spacing w:after="200" w:line="240" w:lineRule="auto"/>
      <w:contextualSpacing/>
    </w:pPr>
    <w:rPr>
      <w:rFonts w:asciiTheme="majorHAnsi" w:eastAsiaTheme="majorEastAsia" w:hAnsiTheme="majorHAnsi" w:cstheme="majorBidi"/>
      <w:b/>
      <w:spacing w:val="-10"/>
      <w:kern w:val="28"/>
      <w:sz w:val="88"/>
      <w:szCs w:val="56"/>
    </w:rPr>
  </w:style>
  <w:style w:type="character" w:customStyle="1" w:styleId="TitreCar">
    <w:name w:val="Titre Car"/>
    <w:aliases w:val="TitrePrincipal Car"/>
    <w:basedOn w:val="Policepardfaut"/>
    <w:link w:val="Titre"/>
    <w:uiPriority w:val="30"/>
    <w:rsid w:val="0077278D"/>
    <w:rPr>
      <w:rFonts w:asciiTheme="majorHAnsi" w:eastAsiaTheme="majorEastAsia" w:hAnsiTheme="majorHAnsi" w:cstheme="majorBidi"/>
      <w:b/>
      <w:spacing w:val="-10"/>
      <w:kern w:val="28"/>
      <w:sz w:val="88"/>
      <w:szCs w:val="56"/>
      <w:lang w:val="nl-NL"/>
    </w:rPr>
  </w:style>
  <w:style w:type="paragraph" w:styleId="Sous-titre">
    <w:name w:val="Subtitle"/>
    <w:basedOn w:val="Normal"/>
    <w:next w:val="Normal"/>
    <w:link w:val="Sous-titreCar"/>
    <w:uiPriority w:val="31"/>
    <w:qFormat/>
    <w:rsid w:val="00CB5260"/>
    <w:pPr>
      <w:numPr>
        <w:ilvl w:val="1"/>
      </w:numPr>
      <w:spacing w:after="160" w:line="240" w:lineRule="auto"/>
      <w:contextualSpacing/>
    </w:pPr>
    <w:rPr>
      <w:rFonts w:ascii="Montserrat SemiBold" w:eastAsiaTheme="minorEastAsia" w:hAnsi="Montserrat SemiBold" w:cs="Times New Roman (Body CS)"/>
      <w:color w:val="328798" w:themeColor="text1" w:themeTint="A5"/>
      <w:spacing w:val="15"/>
      <w:sz w:val="52"/>
      <w:szCs w:val="22"/>
    </w:rPr>
  </w:style>
  <w:style w:type="character" w:customStyle="1" w:styleId="Sous-titreCar">
    <w:name w:val="Sous-titre Car"/>
    <w:basedOn w:val="Policepardfaut"/>
    <w:link w:val="Sous-titre"/>
    <w:uiPriority w:val="31"/>
    <w:rsid w:val="0077278D"/>
    <w:rPr>
      <w:rFonts w:ascii="Montserrat SemiBold" w:eastAsiaTheme="minorEastAsia" w:hAnsi="Montserrat SemiBold" w:cs="Times New Roman (Body CS)"/>
      <w:color w:val="328798" w:themeColor="text1" w:themeTint="A5"/>
      <w:spacing w:val="15"/>
      <w:sz w:val="52"/>
      <w:szCs w:val="22"/>
      <w:lang w:val="nl-NL"/>
    </w:rPr>
  </w:style>
  <w:style w:type="paragraph" w:styleId="Citation">
    <w:name w:val="Quote"/>
    <w:aliases w:val="Mise en évidence - ligne verticale"/>
    <w:basedOn w:val="Normal"/>
    <w:next w:val="Normal"/>
    <w:link w:val="CitationCar"/>
    <w:uiPriority w:val="19"/>
    <w:qFormat/>
    <w:rsid w:val="003861A3"/>
    <w:pPr>
      <w:keepLines/>
      <w:framePr w:vSpace="312" w:wrap="notBeside" w:vAnchor="text" w:hAnchor="text" w:y="1"/>
      <w:pBdr>
        <w:left w:val="single" w:sz="48" w:space="16" w:color="FFED75" w:themeColor="accent2"/>
      </w:pBdr>
      <w:spacing w:after="0" w:line="336" w:lineRule="auto"/>
    </w:pPr>
    <w:rPr>
      <w:iCs/>
      <w:sz w:val="24"/>
    </w:rPr>
  </w:style>
  <w:style w:type="character" w:styleId="Accentuation">
    <w:name w:val="Emphasis"/>
    <w:uiPriority w:val="6"/>
    <w:qFormat/>
    <w:rsid w:val="008B3E7B"/>
    <w:rPr>
      <w:i/>
      <w:iCs/>
    </w:rPr>
  </w:style>
  <w:style w:type="character" w:styleId="Accentuationintense">
    <w:name w:val="Intense Emphasis"/>
    <w:basedOn w:val="Policepardfaut"/>
    <w:uiPriority w:val="99"/>
    <w:semiHidden/>
    <w:rsid w:val="00BA454C"/>
    <w:rPr>
      <w:rFonts w:asciiTheme="minorHAnsi" w:hAnsiTheme="minorHAnsi"/>
      <w:b w:val="0"/>
      <w:i/>
      <w:iCs/>
      <w:color w:val="00566B" w:themeColor="accent1"/>
      <w:sz w:val="21"/>
    </w:rPr>
  </w:style>
  <w:style w:type="character" w:customStyle="1" w:styleId="CitationCar">
    <w:name w:val="Citation Car"/>
    <w:aliases w:val="Mise en évidence - ligne verticale Car"/>
    <w:basedOn w:val="Policepardfaut"/>
    <w:link w:val="Citation"/>
    <w:uiPriority w:val="19"/>
    <w:rsid w:val="003861A3"/>
    <w:rPr>
      <w:iCs/>
      <w:lang w:val="fr-BE"/>
    </w:rPr>
  </w:style>
  <w:style w:type="paragraph" w:styleId="Citationintense">
    <w:name w:val="Intense Quote"/>
    <w:aliases w:val="Mise en évidence - plein cadre - vert clair"/>
    <w:basedOn w:val="Normal"/>
    <w:next w:val="Normal"/>
    <w:link w:val="CitationintenseCar"/>
    <w:uiPriority w:val="20"/>
    <w:qFormat/>
    <w:rsid w:val="00E57CF7"/>
    <w:pPr>
      <w:framePr w:vSpace="301" w:wrap="notBeside" w:vAnchor="text" w:hAnchor="text" w:y="1"/>
      <w:pBdr>
        <w:top w:val="single" w:sz="24" w:space="10" w:color="B6E7DD" w:themeColor="accent5"/>
        <w:left w:val="single" w:sz="24" w:space="10" w:color="B6E7DD" w:themeColor="accent5"/>
        <w:bottom w:val="single" w:sz="24" w:space="10" w:color="B6E7DD" w:themeColor="accent5"/>
        <w:right w:val="single" w:sz="24" w:space="10" w:color="B6E7DD" w:themeColor="accent5"/>
      </w:pBdr>
      <w:shd w:val="clear" w:color="auto" w:fill="B6E7DD" w:themeFill="accent5"/>
      <w:spacing w:after="0"/>
    </w:pPr>
    <w:rPr>
      <w:iCs/>
    </w:rPr>
  </w:style>
  <w:style w:type="character" w:customStyle="1" w:styleId="CitationintenseCar">
    <w:name w:val="Citation intense Car"/>
    <w:aliases w:val="Mise en évidence - plein cadre - vert clair Car"/>
    <w:basedOn w:val="Policepardfaut"/>
    <w:link w:val="Citationintense"/>
    <w:uiPriority w:val="20"/>
    <w:rsid w:val="00E57CF7"/>
    <w:rPr>
      <w:iCs/>
      <w:sz w:val="21"/>
      <w:shd w:val="clear" w:color="auto" w:fill="B6E7DD" w:themeFill="accent5"/>
      <w:lang w:val="fr-BE"/>
    </w:rPr>
  </w:style>
  <w:style w:type="paragraph" w:styleId="Paragraphedeliste">
    <w:name w:val="List Paragraph"/>
    <w:basedOn w:val="Listepuces"/>
    <w:uiPriority w:val="40"/>
    <w:unhideWhenUsed/>
    <w:rsid w:val="00CF6713"/>
    <w:pPr>
      <w:ind w:left="714"/>
    </w:pPr>
  </w:style>
  <w:style w:type="paragraph" w:customStyle="1" w:styleId="Miseenvidence-pleincadre-rougeclair">
    <w:name w:val="Mise en évidence - plein cadre - rouge clair"/>
    <w:basedOn w:val="Citationintense"/>
    <w:next w:val="Normal"/>
    <w:uiPriority w:val="20"/>
    <w:qFormat/>
    <w:rsid w:val="008B3E7B"/>
    <w:pPr>
      <w:framePr w:wrap="around"/>
      <w:pBdr>
        <w:top w:val="single" w:sz="4" w:space="10" w:color="F8D7BC" w:themeColor="accent6"/>
        <w:left w:val="single" w:sz="4" w:space="10" w:color="F8D7BC" w:themeColor="accent6"/>
        <w:bottom w:val="single" w:sz="4" w:space="10" w:color="F8D7BC" w:themeColor="accent6"/>
        <w:right w:val="single" w:sz="4" w:space="10" w:color="F8D7BC" w:themeColor="accent6"/>
      </w:pBdr>
      <w:shd w:val="clear" w:color="auto" w:fill="F8D7BC" w:themeFill="accent6"/>
    </w:pPr>
  </w:style>
  <w:style w:type="paragraph" w:customStyle="1" w:styleId="Miseenvidence-cadredebordure-vertclair">
    <w:name w:val="Mise en évidence - cadre de bordure - vert clair"/>
    <w:basedOn w:val="Citationintense"/>
    <w:next w:val="Normal"/>
    <w:uiPriority w:val="21"/>
    <w:qFormat/>
    <w:rsid w:val="00E57CF7"/>
    <w:pPr>
      <w:framePr w:wrap="around"/>
      <w:shd w:val="clear" w:color="auto" w:fill="auto"/>
    </w:pPr>
  </w:style>
  <w:style w:type="paragraph" w:customStyle="1" w:styleId="Miseenvidence-cadredebordure-rougeclair">
    <w:name w:val="Mise en évidence - cadre de bordure - rouge clair"/>
    <w:basedOn w:val="Miseenvidence-cadredebordure-vertclair"/>
    <w:next w:val="Normal"/>
    <w:uiPriority w:val="21"/>
    <w:qFormat/>
    <w:rsid w:val="008B3E7B"/>
    <w:pPr>
      <w:framePr w:wrap="around"/>
      <w:pBdr>
        <w:top w:val="single" w:sz="24" w:space="10" w:color="F8D7BC" w:themeColor="accent6"/>
        <w:left w:val="single" w:sz="24" w:space="10" w:color="F8D7BC" w:themeColor="accent6"/>
        <w:bottom w:val="single" w:sz="24" w:space="10" w:color="F8D7BC" w:themeColor="accent6"/>
        <w:right w:val="single" w:sz="24" w:space="10" w:color="F8D7BC" w:themeColor="accent6"/>
      </w:pBdr>
    </w:pPr>
  </w:style>
  <w:style w:type="paragraph" w:styleId="En-tte">
    <w:name w:val="header"/>
    <w:basedOn w:val="Pieddepage"/>
    <w:link w:val="En-tteCar"/>
    <w:uiPriority w:val="36"/>
    <w:unhideWhenUsed/>
    <w:rsid w:val="004E5098"/>
    <w:pPr>
      <w:spacing w:before="0" w:after="240" w:line="240" w:lineRule="auto"/>
    </w:pPr>
  </w:style>
  <w:style w:type="character" w:customStyle="1" w:styleId="En-tteCar">
    <w:name w:val="En-tête Car"/>
    <w:basedOn w:val="Policepardfaut"/>
    <w:link w:val="En-tte"/>
    <w:uiPriority w:val="36"/>
    <w:rsid w:val="00B978B4"/>
    <w:rPr>
      <w:rFonts w:ascii="Open Sans Light" w:hAnsi="Open Sans Light" w:cs="Times New Roman (Body CS)"/>
      <w:color w:val="535D5F"/>
      <w:sz w:val="18"/>
      <w:lang w:val="nl-NL"/>
    </w:rPr>
  </w:style>
  <w:style w:type="paragraph" w:styleId="Pieddepage">
    <w:name w:val="footer"/>
    <w:basedOn w:val="Normal"/>
    <w:link w:val="PieddepageCar"/>
    <w:uiPriority w:val="99"/>
    <w:unhideWhenUsed/>
    <w:rsid w:val="008A014D"/>
    <w:pPr>
      <w:tabs>
        <w:tab w:val="center" w:pos="4513"/>
        <w:tab w:val="right" w:pos="9026"/>
      </w:tabs>
      <w:spacing w:before="360" w:after="0" w:line="259" w:lineRule="auto"/>
      <w:jc w:val="right"/>
    </w:pPr>
    <w:rPr>
      <w:rFonts w:ascii="Open Sans Light" w:hAnsi="Open Sans Light" w:cs="Times New Roman (Body CS)"/>
      <w:color w:val="535D5F"/>
      <w:sz w:val="18"/>
    </w:rPr>
  </w:style>
  <w:style w:type="character" w:customStyle="1" w:styleId="PieddepageCar">
    <w:name w:val="Pied de page Car"/>
    <w:basedOn w:val="Policepardfaut"/>
    <w:link w:val="Pieddepage"/>
    <w:uiPriority w:val="99"/>
    <w:rsid w:val="00B978B4"/>
    <w:rPr>
      <w:rFonts w:ascii="Open Sans Light" w:hAnsi="Open Sans Light" w:cs="Times New Roman (Body CS)"/>
      <w:color w:val="535D5F"/>
      <w:sz w:val="18"/>
      <w:lang w:val="nl-NL"/>
    </w:rPr>
  </w:style>
  <w:style w:type="table" w:styleId="Grilledutableau">
    <w:name w:val="Table Grid"/>
    <w:basedOn w:val="TableauNormal"/>
    <w:uiPriority w:val="39"/>
    <w:rsid w:val="00AB381E"/>
    <w:pPr>
      <w:spacing w:before="100" w:beforeAutospacing="1" w:after="100" w:afterAutospacing="1"/>
    </w:pPr>
    <w:rPr>
      <w:rFonts w:ascii="Open Sans" w:hAnsi="Open Sans"/>
      <w:sz w:val="21"/>
    </w:rPr>
    <w:tblPr>
      <w:tblBorders>
        <w:top w:val="single" w:sz="4" w:space="0" w:color="09181B" w:themeColor="text1"/>
        <w:left w:val="single" w:sz="4" w:space="0" w:color="09181B" w:themeColor="text1"/>
        <w:bottom w:val="single" w:sz="4" w:space="0" w:color="09181B" w:themeColor="text1"/>
        <w:right w:val="single" w:sz="4" w:space="0" w:color="09181B" w:themeColor="text1"/>
        <w:insideH w:val="single" w:sz="4" w:space="0" w:color="09181B" w:themeColor="text1"/>
        <w:insideV w:val="single" w:sz="4" w:space="0" w:color="09181B" w:themeColor="text1"/>
      </w:tblBorders>
      <w:tblCellMar>
        <w:top w:w="108" w:type="dxa"/>
        <w:bottom w:w="108" w:type="dxa"/>
      </w:tblCellMar>
    </w:tblPr>
    <w:tcPr>
      <w:vAlign w:val="center"/>
    </w:tcPr>
  </w:style>
  <w:style w:type="paragraph" w:styleId="Lgende">
    <w:name w:val="caption"/>
    <w:basedOn w:val="Normal"/>
    <w:next w:val="Normal"/>
    <w:uiPriority w:val="69"/>
    <w:semiHidden/>
    <w:unhideWhenUsed/>
    <w:qFormat/>
    <w:rsid w:val="008B3E7B"/>
    <w:pPr>
      <w:spacing w:after="200" w:line="240" w:lineRule="auto"/>
    </w:pPr>
    <w:rPr>
      <w:rFonts w:ascii="Open Sans Light" w:hAnsi="Open Sans Light"/>
      <w:iCs/>
      <w:color w:val="535D5F"/>
      <w:sz w:val="18"/>
      <w:szCs w:val="18"/>
    </w:rPr>
  </w:style>
  <w:style w:type="character" w:styleId="Numrodepage">
    <w:name w:val="page number"/>
    <w:basedOn w:val="Policepardfaut"/>
    <w:uiPriority w:val="99"/>
    <w:semiHidden/>
    <w:unhideWhenUsed/>
    <w:rsid w:val="00291D00"/>
    <w:rPr>
      <w:rFonts w:asciiTheme="minorHAnsi" w:hAnsiTheme="minorHAnsi"/>
      <w:b w:val="0"/>
      <w:i w:val="0"/>
      <w:sz w:val="21"/>
    </w:rPr>
  </w:style>
  <w:style w:type="paragraph" w:styleId="Listepuces">
    <w:name w:val="List Bullet"/>
    <w:basedOn w:val="Normal"/>
    <w:uiPriority w:val="40"/>
    <w:unhideWhenUsed/>
    <w:qFormat/>
    <w:rsid w:val="00E57CF7"/>
    <w:pPr>
      <w:numPr>
        <w:numId w:val="10"/>
      </w:numPr>
      <w:ind w:left="357" w:hanging="357"/>
      <w:contextualSpacing/>
    </w:pPr>
  </w:style>
  <w:style w:type="paragraph" w:styleId="Listepuces2">
    <w:name w:val="List Bullet 2"/>
    <w:basedOn w:val="Normal"/>
    <w:uiPriority w:val="99"/>
    <w:semiHidden/>
    <w:rsid w:val="003E0471"/>
    <w:pPr>
      <w:numPr>
        <w:numId w:val="9"/>
      </w:numPr>
      <w:contextualSpacing/>
    </w:pPr>
  </w:style>
  <w:style w:type="paragraph" w:styleId="Listenumros">
    <w:name w:val="List Number"/>
    <w:basedOn w:val="Normal"/>
    <w:uiPriority w:val="40"/>
    <w:unhideWhenUsed/>
    <w:rsid w:val="003E0471"/>
    <w:pPr>
      <w:numPr>
        <w:numId w:val="5"/>
      </w:numPr>
      <w:contextualSpacing/>
    </w:pPr>
  </w:style>
  <w:style w:type="paragraph" w:styleId="Listenumros2">
    <w:name w:val="List Number 2"/>
    <w:basedOn w:val="Normal"/>
    <w:uiPriority w:val="99"/>
    <w:semiHidden/>
    <w:rsid w:val="003E0471"/>
    <w:pPr>
      <w:numPr>
        <w:numId w:val="4"/>
      </w:numPr>
      <w:contextualSpacing/>
    </w:pPr>
  </w:style>
  <w:style w:type="paragraph" w:styleId="TM1">
    <w:name w:val="toc 1"/>
    <w:basedOn w:val="Normal"/>
    <w:next w:val="Normal"/>
    <w:uiPriority w:val="39"/>
    <w:unhideWhenUsed/>
    <w:rsid w:val="00CD028C"/>
    <w:pPr>
      <w:spacing w:before="360" w:after="0"/>
    </w:pPr>
    <w:rPr>
      <w:rFonts w:cs="Times New Roman (Body CS)"/>
      <w:b/>
      <w:bCs/>
    </w:rPr>
  </w:style>
  <w:style w:type="paragraph" w:styleId="TM2">
    <w:name w:val="toc 2"/>
    <w:basedOn w:val="Normal"/>
    <w:next w:val="Normal"/>
    <w:uiPriority w:val="39"/>
    <w:unhideWhenUsed/>
    <w:rsid w:val="0065746C"/>
    <w:pPr>
      <w:tabs>
        <w:tab w:val="right" w:pos="9628"/>
      </w:tabs>
      <w:spacing w:before="240" w:after="240"/>
      <w:ind w:left="210"/>
    </w:pPr>
    <w:rPr>
      <w:rFonts w:cs="Open Sans (Body)"/>
      <w:b/>
      <w:bCs/>
      <w:noProof/>
      <w:szCs w:val="20"/>
    </w:rPr>
  </w:style>
  <w:style w:type="paragraph" w:styleId="TM3">
    <w:name w:val="toc 3"/>
    <w:basedOn w:val="Normal"/>
    <w:next w:val="Normal"/>
    <w:uiPriority w:val="39"/>
    <w:unhideWhenUsed/>
    <w:rsid w:val="00AF2820"/>
    <w:pPr>
      <w:spacing w:after="0"/>
      <w:ind w:left="210"/>
    </w:pPr>
    <w:rPr>
      <w:rFonts w:cstheme="minorHAnsi"/>
      <w:szCs w:val="20"/>
    </w:rPr>
  </w:style>
  <w:style w:type="paragraph" w:styleId="TM4">
    <w:name w:val="toc 4"/>
    <w:basedOn w:val="Normal"/>
    <w:next w:val="Normal"/>
    <w:uiPriority w:val="35"/>
    <w:unhideWhenUsed/>
    <w:rsid w:val="00CD028C"/>
    <w:pPr>
      <w:tabs>
        <w:tab w:val="right" w:pos="9628"/>
      </w:tabs>
      <w:spacing w:after="0"/>
      <w:ind w:left="420"/>
    </w:pPr>
    <w:rPr>
      <w:rFonts w:cs="Open Sans (Body)"/>
      <w:noProof/>
      <w:color w:val="535D5F"/>
      <w:szCs w:val="20"/>
    </w:rPr>
  </w:style>
  <w:style w:type="paragraph" w:styleId="TM5">
    <w:name w:val="toc 5"/>
    <w:basedOn w:val="Normal"/>
    <w:next w:val="Normal"/>
    <w:autoRedefine/>
    <w:uiPriority w:val="35"/>
    <w:semiHidden/>
    <w:rsid w:val="008A014D"/>
    <w:pPr>
      <w:spacing w:after="0"/>
      <w:ind w:left="630"/>
    </w:pPr>
    <w:rPr>
      <w:rFonts w:cstheme="minorHAnsi"/>
      <w:sz w:val="20"/>
      <w:szCs w:val="20"/>
    </w:rPr>
  </w:style>
  <w:style w:type="paragraph" w:styleId="TM6">
    <w:name w:val="toc 6"/>
    <w:basedOn w:val="Normal"/>
    <w:next w:val="Normal"/>
    <w:autoRedefine/>
    <w:uiPriority w:val="35"/>
    <w:semiHidden/>
    <w:rsid w:val="008A014D"/>
    <w:pPr>
      <w:spacing w:after="0"/>
      <w:ind w:left="840"/>
    </w:pPr>
    <w:rPr>
      <w:rFonts w:cstheme="minorHAnsi"/>
      <w:sz w:val="20"/>
      <w:szCs w:val="20"/>
    </w:rPr>
  </w:style>
  <w:style w:type="paragraph" w:styleId="TM7">
    <w:name w:val="toc 7"/>
    <w:basedOn w:val="Normal"/>
    <w:next w:val="Normal"/>
    <w:autoRedefine/>
    <w:uiPriority w:val="35"/>
    <w:semiHidden/>
    <w:rsid w:val="008A014D"/>
    <w:pPr>
      <w:spacing w:after="0"/>
      <w:ind w:left="1050"/>
    </w:pPr>
    <w:rPr>
      <w:rFonts w:cstheme="minorHAnsi"/>
      <w:sz w:val="20"/>
      <w:szCs w:val="20"/>
    </w:rPr>
  </w:style>
  <w:style w:type="paragraph" w:styleId="TM8">
    <w:name w:val="toc 8"/>
    <w:basedOn w:val="Normal"/>
    <w:next w:val="Normal"/>
    <w:autoRedefine/>
    <w:uiPriority w:val="35"/>
    <w:semiHidden/>
    <w:rsid w:val="008A014D"/>
    <w:pPr>
      <w:spacing w:after="0"/>
      <w:ind w:left="1260"/>
    </w:pPr>
    <w:rPr>
      <w:rFonts w:cstheme="minorHAnsi"/>
      <w:sz w:val="20"/>
      <w:szCs w:val="20"/>
    </w:rPr>
  </w:style>
  <w:style w:type="paragraph" w:styleId="TM9">
    <w:name w:val="toc 9"/>
    <w:basedOn w:val="Normal"/>
    <w:next w:val="Normal"/>
    <w:autoRedefine/>
    <w:uiPriority w:val="35"/>
    <w:semiHidden/>
    <w:rsid w:val="008A014D"/>
    <w:pPr>
      <w:spacing w:after="0"/>
      <w:ind w:left="1470"/>
    </w:pPr>
    <w:rPr>
      <w:rFonts w:cstheme="minorHAnsi"/>
      <w:sz w:val="20"/>
      <w:szCs w:val="20"/>
    </w:rPr>
  </w:style>
  <w:style w:type="character" w:styleId="Lienhypertexte">
    <w:name w:val="Hyperlink"/>
    <w:basedOn w:val="Policepardfaut"/>
    <w:uiPriority w:val="99"/>
    <w:rsid w:val="008A014D"/>
    <w:rPr>
      <w:color w:val="057A8B" w:themeColor="hyperlink"/>
      <w:u w:val="single"/>
    </w:rPr>
  </w:style>
  <w:style w:type="paragraph" w:customStyle="1" w:styleId="Manuscrit">
    <w:name w:val="Manuscrit"/>
    <w:basedOn w:val="Normal"/>
    <w:next w:val="Normal"/>
    <w:uiPriority w:val="22"/>
    <w:qFormat/>
    <w:rsid w:val="00C81F1C"/>
    <w:rPr>
      <w:rFonts w:ascii="PECITA" w:eastAsia="PECITA" w:hAnsi="PECITA" w:cs="Times New Roman (Body CS)"/>
      <w:sz w:val="24"/>
      <w14:ligatures w14:val="all"/>
    </w:rPr>
  </w:style>
  <w:style w:type="character" w:styleId="Mentionnonrsolue">
    <w:name w:val="Unresolved Mention"/>
    <w:basedOn w:val="Policepardfaut"/>
    <w:uiPriority w:val="99"/>
    <w:semiHidden/>
    <w:unhideWhenUsed/>
    <w:rsid w:val="00C35F6F"/>
    <w:rPr>
      <w:rFonts w:asciiTheme="minorHAnsi" w:hAnsiTheme="minorHAnsi"/>
      <w:b w:val="0"/>
      <w:i w:val="0"/>
      <w:color w:val="605E5C"/>
      <w:sz w:val="21"/>
      <w:shd w:val="clear" w:color="auto" w:fill="E1DFDD"/>
    </w:rPr>
  </w:style>
  <w:style w:type="table" w:customStyle="1" w:styleId="BasicTable">
    <w:name w:val="Basic Table"/>
    <w:basedOn w:val="TableauNormal"/>
    <w:uiPriority w:val="99"/>
    <w:rsid w:val="004412D1"/>
    <w:rPr>
      <w:sz w:val="21"/>
    </w:rPr>
    <w:tblPr>
      <w:tblBorders>
        <w:top w:val="single" w:sz="8" w:space="0" w:color="057A8B" w:themeColor="text2"/>
        <w:left w:val="single" w:sz="8" w:space="0" w:color="057A8B" w:themeColor="text2"/>
        <w:bottom w:val="single" w:sz="8" w:space="0" w:color="057A8B" w:themeColor="text2"/>
        <w:right w:val="single" w:sz="8" w:space="0" w:color="057A8B" w:themeColor="text2"/>
        <w:insideH w:val="single" w:sz="4" w:space="0" w:color="B6E7DD" w:themeColor="accent5"/>
        <w:insideV w:val="single" w:sz="4" w:space="0" w:color="B6E7DD" w:themeColor="accent5"/>
      </w:tblBorders>
      <w:tblCellMar>
        <w:top w:w="147" w:type="dxa"/>
        <w:left w:w="147" w:type="dxa"/>
        <w:bottom w:w="147" w:type="dxa"/>
        <w:right w:w="147" w:type="dxa"/>
      </w:tblCellMar>
    </w:tblPr>
    <w:tcPr>
      <w:vAlign w:val="center"/>
    </w:tcPr>
    <w:tblStylePr w:type="firstRow">
      <w:rPr>
        <w:b/>
      </w:rPr>
      <w:tblPr/>
      <w:tcPr>
        <w:tcBorders>
          <w:top w:val="single" w:sz="8" w:space="0" w:color="057A8B" w:themeColor="text2"/>
          <w:left w:val="single" w:sz="8" w:space="0" w:color="057A8B" w:themeColor="text2"/>
          <w:bottom w:val="single" w:sz="8" w:space="0" w:color="057A8B" w:themeColor="text2"/>
          <w:right w:val="single" w:sz="8" w:space="0" w:color="057A8B" w:themeColor="text2"/>
          <w:insideH w:val="single" w:sz="8" w:space="0" w:color="057A8B" w:themeColor="text2"/>
          <w:insideV w:val="single" w:sz="8" w:space="0" w:color="057A8B" w:themeColor="text2"/>
        </w:tcBorders>
      </w:tcPr>
    </w:tblStylePr>
    <w:tblStylePr w:type="firstCol">
      <w:rPr>
        <w:b/>
      </w:rPr>
      <w:tblPr>
        <w:tblCellMar>
          <w:top w:w="113" w:type="dxa"/>
          <w:left w:w="113" w:type="dxa"/>
          <w:bottom w:w="113" w:type="dxa"/>
          <w:right w:w="113" w:type="dxa"/>
        </w:tblCellMar>
      </w:tblPr>
      <w:tcPr>
        <w:tcBorders>
          <w:top w:val="single" w:sz="8" w:space="0" w:color="057A8B" w:themeColor="text2"/>
          <w:left w:val="single" w:sz="8" w:space="0" w:color="057A8B" w:themeColor="text2"/>
          <w:bottom w:val="single" w:sz="8" w:space="0" w:color="057A8B" w:themeColor="text2"/>
          <w:right w:val="single" w:sz="8" w:space="0" w:color="057A8B" w:themeColor="text2"/>
          <w:insideH w:val="single" w:sz="8" w:space="0" w:color="057A8B" w:themeColor="text2"/>
          <w:insideV w:val="single" w:sz="8" w:space="0" w:color="057A8B" w:themeColor="text2"/>
        </w:tcBorders>
      </w:tcPr>
    </w:tblStylePr>
  </w:style>
  <w:style w:type="character" w:styleId="Accentuationlgre">
    <w:name w:val="Subtle Emphasis"/>
    <w:basedOn w:val="Policepardfaut"/>
    <w:uiPriority w:val="39"/>
    <w:semiHidden/>
    <w:rsid w:val="00F63D50"/>
    <w:rPr>
      <w:i/>
      <w:iCs/>
      <w:color w:val="266674" w:themeColor="text1" w:themeTint="BF"/>
    </w:rPr>
  </w:style>
  <w:style w:type="character" w:styleId="Rfrencelgre">
    <w:name w:val="Subtle Reference"/>
    <w:basedOn w:val="Policepardfaut"/>
    <w:uiPriority w:val="39"/>
    <w:semiHidden/>
    <w:rsid w:val="00F63D50"/>
    <w:rPr>
      <w:smallCaps/>
      <w:color w:val="328798" w:themeColor="text1" w:themeTint="A5"/>
    </w:rPr>
  </w:style>
  <w:style w:type="character" w:styleId="Rfrenceintense">
    <w:name w:val="Intense Reference"/>
    <w:basedOn w:val="Policepardfaut"/>
    <w:uiPriority w:val="39"/>
    <w:semiHidden/>
    <w:rsid w:val="00F63D50"/>
    <w:rPr>
      <w:b/>
      <w:bCs/>
      <w:smallCaps/>
      <w:color w:val="00566B" w:themeColor="accent1"/>
      <w:spacing w:val="5"/>
    </w:rPr>
  </w:style>
  <w:style w:type="paragraph" w:styleId="Notedefin">
    <w:name w:val="endnote text"/>
    <w:basedOn w:val="Normal"/>
    <w:link w:val="NotedefinCar"/>
    <w:uiPriority w:val="38"/>
    <w:semiHidden/>
    <w:unhideWhenUsed/>
    <w:rsid w:val="00B978B4"/>
    <w:pPr>
      <w:spacing w:after="120" w:line="240" w:lineRule="auto"/>
    </w:pPr>
    <w:rPr>
      <w:szCs w:val="20"/>
    </w:rPr>
  </w:style>
  <w:style w:type="character" w:customStyle="1" w:styleId="NotedefinCar">
    <w:name w:val="Note de fin Car"/>
    <w:basedOn w:val="Policepardfaut"/>
    <w:link w:val="Notedefin"/>
    <w:uiPriority w:val="38"/>
    <w:semiHidden/>
    <w:rsid w:val="00B978B4"/>
    <w:rPr>
      <w:sz w:val="21"/>
      <w:szCs w:val="20"/>
      <w:lang w:val="nl-NL"/>
    </w:rPr>
  </w:style>
  <w:style w:type="character" w:styleId="Appeldenotedefin">
    <w:name w:val="endnote reference"/>
    <w:basedOn w:val="Policepardfaut"/>
    <w:uiPriority w:val="38"/>
    <w:semiHidden/>
    <w:unhideWhenUsed/>
    <w:rsid w:val="00B978B4"/>
    <w:rPr>
      <w:b/>
      <w:color w:val="057A8B" w:themeColor="text2"/>
      <w:vertAlign w:val="superscript"/>
    </w:rPr>
  </w:style>
  <w:style w:type="character" w:styleId="Appelnotedebasdep">
    <w:name w:val="footnote reference"/>
    <w:basedOn w:val="Policepardfaut"/>
    <w:uiPriority w:val="99"/>
    <w:unhideWhenUsed/>
    <w:rsid w:val="00B978B4"/>
    <w:rPr>
      <w:b/>
      <w:color w:val="057A8B" w:themeColor="text2"/>
      <w:vertAlign w:val="superscript"/>
    </w:rPr>
  </w:style>
  <w:style w:type="paragraph" w:styleId="Notedebasdepage">
    <w:name w:val="footnote text"/>
    <w:basedOn w:val="Normal"/>
    <w:link w:val="NotedebasdepageCar"/>
    <w:uiPriority w:val="99"/>
    <w:unhideWhenUsed/>
    <w:rsid w:val="00B978B4"/>
    <w:pPr>
      <w:spacing w:after="0" w:line="240" w:lineRule="auto"/>
    </w:pPr>
    <w:rPr>
      <w:color w:val="535D5F"/>
      <w:sz w:val="16"/>
      <w:szCs w:val="20"/>
    </w:rPr>
  </w:style>
  <w:style w:type="character" w:customStyle="1" w:styleId="NotedebasdepageCar">
    <w:name w:val="Note de bas de page Car"/>
    <w:basedOn w:val="Policepardfaut"/>
    <w:link w:val="Notedebasdepage"/>
    <w:uiPriority w:val="99"/>
    <w:rsid w:val="00B978B4"/>
    <w:rPr>
      <w:color w:val="535D5F"/>
      <w:sz w:val="16"/>
      <w:szCs w:val="20"/>
      <w:lang w:val="nl-NL"/>
    </w:rPr>
  </w:style>
  <w:style w:type="character" w:styleId="Lienhypertextesuivivisit">
    <w:name w:val="FollowedHyperlink"/>
    <w:basedOn w:val="Policepardfaut"/>
    <w:uiPriority w:val="99"/>
    <w:semiHidden/>
    <w:unhideWhenUsed/>
    <w:rsid w:val="002B7F94"/>
    <w:rPr>
      <w:color w:val="00566B" w:themeColor="followedHyperlink"/>
      <w:u w:val="single"/>
    </w:rPr>
  </w:style>
  <w:style w:type="character" w:styleId="Textedelespacerserv">
    <w:name w:val="Placeholder Text"/>
    <w:basedOn w:val="Policepardfaut"/>
    <w:uiPriority w:val="99"/>
    <w:unhideWhenUsed/>
    <w:rsid w:val="00F8730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768712">
      <w:bodyDiv w:val="1"/>
      <w:marLeft w:val="0"/>
      <w:marRight w:val="0"/>
      <w:marTop w:val="0"/>
      <w:marBottom w:val="0"/>
      <w:divBdr>
        <w:top w:val="none" w:sz="0" w:space="0" w:color="auto"/>
        <w:left w:val="none" w:sz="0" w:space="0" w:color="auto"/>
        <w:bottom w:val="none" w:sz="0" w:space="0" w:color="auto"/>
        <w:right w:val="none" w:sz="0" w:space="0" w:color="auto"/>
      </w:divBdr>
    </w:div>
    <w:div w:id="311251805">
      <w:bodyDiv w:val="1"/>
      <w:marLeft w:val="0"/>
      <w:marRight w:val="0"/>
      <w:marTop w:val="0"/>
      <w:marBottom w:val="0"/>
      <w:divBdr>
        <w:top w:val="none" w:sz="0" w:space="0" w:color="auto"/>
        <w:left w:val="none" w:sz="0" w:space="0" w:color="auto"/>
        <w:bottom w:val="none" w:sz="0" w:space="0" w:color="auto"/>
        <w:right w:val="none" w:sz="0" w:space="0" w:color="auto"/>
      </w:divBdr>
    </w:div>
    <w:div w:id="315651532">
      <w:bodyDiv w:val="1"/>
      <w:marLeft w:val="0"/>
      <w:marRight w:val="0"/>
      <w:marTop w:val="0"/>
      <w:marBottom w:val="0"/>
      <w:divBdr>
        <w:top w:val="none" w:sz="0" w:space="0" w:color="auto"/>
        <w:left w:val="none" w:sz="0" w:space="0" w:color="auto"/>
        <w:bottom w:val="none" w:sz="0" w:space="0" w:color="auto"/>
        <w:right w:val="none" w:sz="0" w:space="0" w:color="auto"/>
      </w:divBdr>
    </w:div>
    <w:div w:id="705105936">
      <w:bodyDiv w:val="1"/>
      <w:marLeft w:val="0"/>
      <w:marRight w:val="0"/>
      <w:marTop w:val="0"/>
      <w:marBottom w:val="0"/>
      <w:divBdr>
        <w:top w:val="none" w:sz="0" w:space="0" w:color="auto"/>
        <w:left w:val="none" w:sz="0" w:space="0" w:color="auto"/>
        <w:bottom w:val="none" w:sz="0" w:space="0" w:color="auto"/>
        <w:right w:val="none" w:sz="0" w:space="0" w:color="auto"/>
      </w:divBdr>
    </w:div>
    <w:div w:id="730037636">
      <w:bodyDiv w:val="1"/>
      <w:marLeft w:val="0"/>
      <w:marRight w:val="0"/>
      <w:marTop w:val="0"/>
      <w:marBottom w:val="0"/>
      <w:divBdr>
        <w:top w:val="none" w:sz="0" w:space="0" w:color="auto"/>
        <w:left w:val="none" w:sz="0" w:space="0" w:color="auto"/>
        <w:bottom w:val="none" w:sz="0" w:space="0" w:color="auto"/>
        <w:right w:val="none" w:sz="0" w:space="0" w:color="auto"/>
      </w:divBdr>
      <w:divsChild>
        <w:div w:id="1422411742">
          <w:marLeft w:val="0"/>
          <w:marRight w:val="0"/>
          <w:marTop w:val="0"/>
          <w:marBottom w:val="0"/>
          <w:divBdr>
            <w:top w:val="single" w:sz="2" w:space="0" w:color="E5E7EB"/>
            <w:left w:val="single" w:sz="2" w:space="0" w:color="E5E7EB"/>
            <w:bottom w:val="single" w:sz="2" w:space="0" w:color="E5E7EB"/>
            <w:right w:val="single" w:sz="2" w:space="0" w:color="E5E7EB"/>
          </w:divBdr>
          <w:divsChild>
            <w:div w:id="74206606">
              <w:marLeft w:val="0"/>
              <w:marRight w:val="0"/>
              <w:marTop w:val="0"/>
              <w:marBottom w:val="0"/>
              <w:divBdr>
                <w:top w:val="single" w:sz="2" w:space="0" w:color="E5E7EB"/>
                <w:left w:val="single" w:sz="2" w:space="0" w:color="E5E7EB"/>
                <w:bottom w:val="single" w:sz="2" w:space="0" w:color="E5E7EB"/>
                <w:right w:val="single" w:sz="2" w:space="0" w:color="E5E7EB"/>
              </w:divBdr>
              <w:divsChild>
                <w:div w:id="950890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37641155">
      <w:bodyDiv w:val="1"/>
      <w:marLeft w:val="0"/>
      <w:marRight w:val="0"/>
      <w:marTop w:val="0"/>
      <w:marBottom w:val="0"/>
      <w:divBdr>
        <w:top w:val="none" w:sz="0" w:space="0" w:color="auto"/>
        <w:left w:val="none" w:sz="0" w:space="0" w:color="auto"/>
        <w:bottom w:val="none" w:sz="0" w:space="0" w:color="auto"/>
        <w:right w:val="none" w:sz="0" w:space="0" w:color="auto"/>
      </w:divBdr>
      <w:divsChild>
        <w:div w:id="617181238">
          <w:marLeft w:val="0"/>
          <w:marRight w:val="0"/>
          <w:marTop w:val="0"/>
          <w:marBottom w:val="0"/>
          <w:divBdr>
            <w:top w:val="single" w:sz="2" w:space="0" w:color="E5E7EB"/>
            <w:left w:val="single" w:sz="2" w:space="0" w:color="E5E7EB"/>
            <w:bottom w:val="single" w:sz="2" w:space="0" w:color="E5E7EB"/>
            <w:right w:val="single" w:sz="2" w:space="0" w:color="E5E7EB"/>
          </w:divBdr>
          <w:divsChild>
            <w:div w:id="179785124">
              <w:marLeft w:val="0"/>
              <w:marRight w:val="0"/>
              <w:marTop w:val="0"/>
              <w:marBottom w:val="0"/>
              <w:divBdr>
                <w:top w:val="single" w:sz="2" w:space="0" w:color="E5E7EB"/>
                <w:left w:val="single" w:sz="2" w:space="0" w:color="E5E7EB"/>
                <w:bottom w:val="single" w:sz="2" w:space="0" w:color="E5E7EB"/>
                <w:right w:val="single" w:sz="2" w:space="0" w:color="E5E7EB"/>
              </w:divBdr>
              <w:divsChild>
                <w:div w:id="378937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18391806">
      <w:bodyDiv w:val="1"/>
      <w:marLeft w:val="0"/>
      <w:marRight w:val="0"/>
      <w:marTop w:val="0"/>
      <w:marBottom w:val="0"/>
      <w:divBdr>
        <w:top w:val="none" w:sz="0" w:space="0" w:color="auto"/>
        <w:left w:val="none" w:sz="0" w:space="0" w:color="auto"/>
        <w:bottom w:val="none" w:sz="0" w:space="0" w:color="auto"/>
        <w:right w:val="none" w:sz="0" w:space="0" w:color="auto"/>
      </w:divBdr>
    </w:div>
    <w:div w:id="1253467741">
      <w:bodyDiv w:val="1"/>
      <w:marLeft w:val="0"/>
      <w:marRight w:val="0"/>
      <w:marTop w:val="0"/>
      <w:marBottom w:val="0"/>
      <w:divBdr>
        <w:top w:val="none" w:sz="0" w:space="0" w:color="auto"/>
        <w:left w:val="none" w:sz="0" w:space="0" w:color="auto"/>
        <w:bottom w:val="none" w:sz="0" w:space="0" w:color="auto"/>
        <w:right w:val="none" w:sz="0" w:space="0" w:color="auto"/>
      </w:divBdr>
    </w:div>
    <w:div w:id="1528828816">
      <w:bodyDiv w:val="1"/>
      <w:marLeft w:val="0"/>
      <w:marRight w:val="0"/>
      <w:marTop w:val="0"/>
      <w:marBottom w:val="0"/>
      <w:divBdr>
        <w:top w:val="none" w:sz="0" w:space="0" w:color="auto"/>
        <w:left w:val="none" w:sz="0" w:space="0" w:color="auto"/>
        <w:bottom w:val="none" w:sz="0" w:space="0" w:color="auto"/>
        <w:right w:val="none" w:sz="0" w:space="0" w:color="auto"/>
      </w:divBdr>
    </w:div>
    <w:div w:id="1846044795">
      <w:bodyDiv w:val="1"/>
      <w:marLeft w:val="0"/>
      <w:marRight w:val="0"/>
      <w:marTop w:val="0"/>
      <w:marBottom w:val="0"/>
      <w:divBdr>
        <w:top w:val="none" w:sz="0" w:space="0" w:color="auto"/>
        <w:left w:val="none" w:sz="0" w:space="0" w:color="auto"/>
        <w:bottom w:val="none" w:sz="0" w:space="0" w:color="auto"/>
        <w:right w:val="none" w:sz="0" w:space="0" w:color="auto"/>
      </w:divBdr>
    </w:div>
    <w:div w:id="1903712145">
      <w:bodyDiv w:val="1"/>
      <w:marLeft w:val="0"/>
      <w:marRight w:val="0"/>
      <w:marTop w:val="0"/>
      <w:marBottom w:val="0"/>
      <w:divBdr>
        <w:top w:val="none" w:sz="0" w:space="0" w:color="auto"/>
        <w:left w:val="none" w:sz="0" w:space="0" w:color="auto"/>
        <w:bottom w:val="none" w:sz="0" w:space="0" w:color="auto"/>
        <w:right w:val="none" w:sz="0" w:space="0" w:color="auto"/>
      </w:divBdr>
    </w:div>
    <w:div w:id="19789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IPH@bosa.fgov.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justice.just.fgov.be/cgi_loi/article.pl?language=nl&amp;lg_txt=n&amp;type=&amp;sort=&amp;numac_search=&amp;cn_search=2005100633&amp;caller=SUM&amp;&amp;view_numac=2005100633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socialsecurity.belgium.be/sites/default/files/content/docs/nl/internationaal-actief/uncrpd/uncrpd-rechten-personen-handicap-nl.pdf" TargetMode="External"/><Relationship Id="rId13" Type="http://schemas.openxmlformats.org/officeDocument/2006/relationships/hyperlink" Target="https://telquel.ma/instant-t/2024/10/18/selon-aawatif-hayar-1250-fonctionnaires-etaient-en-situation-de-handicap-en-2024_1899461/" TargetMode="External"/><Relationship Id="rId3" Type="http://schemas.openxmlformats.org/officeDocument/2006/relationships/hyperlink" Target="https://www.ejustice.just.fgov.be/cgi_loi/article.pl?language=nl&amp;lg_txt=n&amp;type=&amp;sort=&amp;numac_search=&amp;cn_search=2013121520&amp;caller=eli&amp;&amp;view_numac=2013121520fr" TargetMode="External"/><Relationship Id="rId7" Type="http://schemas.openxmlformats.org/officeDocument/2006/relationships/hyperlink" Target="https://bosa.belgium.be/sites/default/files/content/documents/Verslag_CIPH_2024_NL.pdf" TargetMode="External"/><Relationship Id="rId12" Type="http://schemas.openxmlformats.org/officeDocument/2006/relationships/hyperlink" Target="https://www.ejustice.just.fgov.be/cgi/article.pl?language=nl&amp;sum_date=2024-05-21&amp;dt=Arr%EAt%E9+minist%E9riel&amp;bron=Service+Public+F%E9d%E9ral+Strat%E9gie+et+Appui&amp;pdd=2024-05-21&amp;pdf=2024-05-21&amp;choix1=et&amp;choix2=et&amp;fr=f&amp;nl=n&amp;du=d&amp;trier=promulgation&amp;lg_txt=n&amp;pd_search=2024-05-21&amp;s_editie=&amp;numac_search=2024004618&amp;caller=list&amp;2024004618=0&amp;view_numac=2024004618F" TargetMode="External"/><Relationship Id="rId2" Type="http://schemas.openxmlformats.org/officeDocument/2006/relationships/hyperlink" Target="https://www.riziv.fgov.be/nl/publicaties/reglementering/de-gecoordineerde-wet-van-14-juli-1994" TargetMode="External"/><Relationship Id="rId1" Type="http://schemas.openxmlformats.org/officeDocument/2006/relationships/hyperlink" Target="https://www.ejustice.just.fgov.be/cgi/article.pl?language=nl&amp;sum_date=2025-08-05&amp;dt=Loi&amp;pdd=2012-12-31&amp;choix1=et&amp;choix2=et&amp;fr=f&amp;nl=n&amp;du=d&amp;trier=promulgation&amp;lg_txt=n&amp;pd_search=2012-12-31&amp;s_editie=&amp;numac_search=2012022488&amp;caller=list&amp;2012022488=0&amp;view_numac=2012022488F" TargetMode="External"/><Relationship Id="rId6" Type="http://schemas.openxmlformats.org/officeDocument/2006/relationships/hyperlink" Target="https://socialsecurity.belgium.be/sites/default/files/content/docs/nl/internationaal-actief/uncrpd/uncrpd-rechten-personen-handicap-nl.pdf" TargetMode="External"/><Relationship Id="rId11" Type="http://schemas.openxmlformats.org/officeDocument/2006/relationships/hyperlink" Target="https://bosa.belgium.be/sites/default/files/content/documents/Tabel%20stages%20handicap.pdf" TargetMode="External"/><Relationship Id="rId5" Type="http://schemas.openxmlformats.org/officeDocument/2006/relationships/hyperlink" Target="https://www.vlaanderen.be/dienst-diversiteitsbeleid/personeelsleden-met-een-handicap-inclusief-chronische-ziekte" TargetMode="External"/><Relationship Id="rId15" Type="http://schemas.openxmlformats.org/officeDocument/2006/relationships/hyperlink" Target="https://www.radiookapi.net/2025/05/09/actualite/societe/rdc-1-200-personnes-en-situation-de-handicap-integrent-ladministration" TargetMode="External"/><Relationship Id="rId10" Type="http://schemas.openxmlformats.org/officeDocument/2006/relationships/hyperlink" Target="https://statbel.fgov.be/nl/themas/werk-opleiding/arbeidsmarkt/deeltijds-werk" TargetMode="External"/><Relationship Id="rId4" Type="http://schemas.openxmlformats.org/officeDocument/2006/relationships/hyperlink" Target="https://www.raadvst-consetat.be/dbx/avis/75870.pdf" TargetMode="External"/><Relationship Id="rId9" Type="http://schemas.openxmlformats.org/officeDocument/2006/relationships/hyperlink" Target="https://igvm-iefh.belgium.be/nl/themas/gender-mainstreaming/wetgeving" TargetMode="External"/><Relationship Id="rId14" Type="http://schemas.openxmlformats.org/officeDocument/2006/relationships/hyperlink" Target="https://lematin.ma/nation/le-nombre-des-fonctionnaires-en-situation-de-handicap-atteint-1250-en-2024/24770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gcloudbelgium.sharepoint.com/sites/GCloudCentral/BOSA/BOSA%20O365%20Word%20template%20FR%20final.dotx" TargetMode="External"/></Relationships>
</file>

<file path=word/theme/theme1.xml><?xml version="1.0" encoding="utf-8"?>
<a:theme xmlns:a="http://schemas.openxmlformats.org/drawingml/2006/main" name="BOSA O365 Theme">
  <a:themeElements>
    <a:clrScheme name="BOSA 0365">
      <a:dk1>
        <a:srgbClr val="09181B"/>
      </a:dk1>
      <a:lt1>
        <a:srgbClr val="FFFFFF"/>
      </a:lt1>
      <a:dk2>
        <a:srgbClr val="057A8B"/>
      </a:dk2>
      <a:lt2>
        <a:srgbClr val="FFF8DC"/>
      </a:lt2>
      <a:accent1>
        <a:srgbClr val="00566B"/>
      </a:accent1>
      <a:accent2>
        <a:srgbClr val="FFED75"/>
      </a:accent2>
      <a:accent3>
        <a:srgbClr val="2CB8A5"/>
      </a:accent3>
      <a:accent4>
        <a:srgbClr val="FC6D71"/>
      </a:accent4>
      <a:accent5>
        <a:srgbClr val="B6E7DD"/>
      </a:accent5>
      <a:accent6>
        <a:srgbClr val="F8D7BC"/>
      </a:accent6>
      <a:hlink>
        <a:srgbClr val="057A8B"/>
      </a:hlink>
      <a:folHlink>
        <a:srgbClr val="00566B"/>
      </a:folHlink>
    </a:clrScheme>
    <a:fontScheme name="BOSA Theme Fonts">
      <a:majorFont>
        <a:latin typeface="Montserra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5A8B7B0463E4AB01A5B03AF9CDC4A" ma:contentTypeVersion="13" ma:contentTypeDescription="Create a new document." ma:contentTypeScope="" ma:versionID="01416e430edc6e59ff3ca1b331cd1784">
  <xsd:schema xmlns:xsd="http://www.w3.org/2001/XMLSchema" xmlns:xs="http://www.w3.org/2001/XMLSchema" xmlns:p="http://schemas.microsoft.com/office/2006/metadata/properties" xmlns:ns2="a59a9764-bad5-4bc5-967e-cfbb499e1310" xmlns:ns3="ec37b7c2-269f-4cdc-ae4b-d673de952f7a" xmlns:ns4="5b26e092-a5e1-4a19-b23b-bd2c45f041fa" targetNamespace="http://schemas.microsoft.com/office/2006/metadata/properties" ma:root="true" ma:fieldsID="44d1a62acdc87f2c87f2bf77edb84c69" ns2:_="" ns3:_="" ns4:_="">
    <xsd:import namespace="a59a9764-bad5-4bc5-967e-cfbb499e1310"/>
    <xsd:import namespace="ec37b7c2-269f-4cdc-ae4b-d673de952f7a"/>
    <xsd:import namespace="5b26e092-a5e1-4a19-b23b-bd2c45f041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a9764-bad5-4bc5-967e-cfbb499e13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12b1cb87-8c99-4f61-a3af-7cd840b55faa}" ma:internalName="TaxCatchAll" ma:showField="CatchAllData" ma:web="a59a9764-bad5-4bc5-967e-cfbb499e13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37b7c2-269f-4cdc-ae4b-d673de952f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6e092-a5e1-4a19-b23b-bd2c45f041f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59a9764-bad5-4bc5-967e-cfbb499e1310" xsi:nil="true"/>
    <lcf76f155ced4ddcb4097134ff3c332f xmlns="ec37b7c2-269f-4cdc-ae4b-d673de952f7a">
      <Terms xmlns="http://schemas.microsoft.com/office/infopath/2007/PartnerControls"/>
    </lcf76f155ced4ddcb4097134ff3c332f>
    <_dlc_DocId xmlns="a59a9764-bad5-4bc5-967e-cfbb499e1310">MP6W6XQCA75H-1220425164-2348</_dlc_DocId>
    <_dlc_DocIdUrl xmlns="a59a9764-bad5-4bc5-967e-cfbb499e1310">
      <Url>https://gcloudbelgium.sharepoint.com/sites/BOSA-RORD/DI/_layouts/15/DocIdRedir.aspx?ID=MP6W6XQCA75H-1220425164-2348</Url>
      <Description>MP6W6XQCA75H-1220425164-2348</Description>
    </_dlc_DocIdUrl>
  </documentManagement>
</p:properties>
</file>

<file path=customXml/itemProps1.xml><?xml version="1.0" encoding="utf-8"?>
<ds:datastoreItem xmlns:ds="http://schemas.openxmlformats.org/officeDocument/2006/customXml" ds:itemID="{E5E2EE77-72F5-40CF-BF63-8956C7013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a9764-bad5-4bc5-967e-cfbb499e1310"/>
    <ds:schemaRef ds:uri="ec37b7c2-269f-4cdc-ae4b-d673de952f7a"/>
    <ds:schemaRef ds:uri="5b26e092-a5e1-4a19-b23b-bd2c45f04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AEBE5-5070-432F-A2FB-0BBF094F744E}">
  <ds:schemaRefs>
    <ds:schemaRef ds:uri="http://schemas.microsoft.com/sharepoint/events"/>
  </ds:schemaRefs>
</ds:datastoreItem>
</file>

<file path=customXml/itemProps3.xml><?xml version="1.0" encoding="utf-8"?>
<ds:datastoreItem xmlns:ds="http://schemas.openxmlformats.org/officeDocument/2006/customXml" ds:itemID="{45B40A19-025A-8D47-9DA9-C3515AD37713}">
  <ds:schemaRefs>
    <ds:schemaRef ds:uri="http://schemas.openxmlformats.org/officeDocument/2006/bibliography"/>
  </ds:schemaRefs>
</ds:datastoreItem>
</file>

<file path=customXml/itemProps4.xml><?xml version="1.0" encoding="utf-8"?>
<ds:datastoreItem xmlns:ds="http://schemas.openxmlformats.org/officeDocument/2006/customXml" ds:itemID="{367AFA9D-8B75-4253-93EB-F1437B68F388}">
  <ds:schemaRefs>
    <ds:schemaRef ds:uri="http://schemas.microsoft.com/sharepoint/v3/contenttype/forms"/>
  </ds:schemaRefs>
</ds:datastoreItem>
</file>

<file path=customXml/itemProps5.xml><?xml version="1.0" encoding="utf-8"?>
<ds:datastoreItem xmlns:ds="http://schemas.openxmlformats.org/officeDocument/2006/customXml" ds:itemID="{9159A94B-A9C5-4EC6-8992-82236EA409FD}">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b26e092-a5e1-4a19-b23b-bd2c45f041fa"/>
    <ds:schemaRef ds:uri="a59a9764-bad5-4bc5-967e-cfbb499e1310"/>
    <ds:schemaRef ds:uri="ec37b7c2-269f-4cdc-ae4b-d673de952f7a"/>
    <ds:schemaRef ds:uri="http://www.w3.org/XML/1998/namespace"/>
    <ds:schemaRef ds:uri="http://purl.org/dc/dcmitype/"/>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BOSA%20O365%20Word%20template%20FR%20final</Template>
  <TotalTime>0</TotalTime>
  <Pages>10</Pages>
  <Words>2838</Words>
  <Characters>15611</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BOSA - Word - template de base</vt:lpstr>
      <vt:lpstr>BOSA - Word - template de base</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BOSA - Word - template de base</dc:title>
  <dc:subject/>
  <dc:creator>Etienne Devaux</dc:creator>
  <cp:keywords/>
  <dc:description/>
  <cp:lastModifiedBy>Etienne Devaux (BOSA)</cp:lastModifiedBy>
  <cp:revision>787</cp:revision>
  <cp:lastPrinted>2021-08-20T10:18:00Z</cp:lastPrinted>
  <dcterms:created xsi:type="dcterms:W3CDTF">2025-08-07T11:49:00Z</dcterms:created>
  <dcterms:modified xsi:type="dcterms:W3CDTF">2025-08-14T08:27:00Z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0x0101003BE5A8B7B0463E4AB01A5B03AF9CDC4A</vt:lpwstr>
  </property>
  <property fmtid="{D5CDD505-2E9C-101B-9397-08002B2CF9AE}" pid="3" name="ThemeFR">
    <vt:lpwstr>339;#Charte de style|3a13075a-f53c-44e4-9551-b10b77b7571b</vt:lpwstr>
  </property>
  <property fmtid="{D5CDD505-2E9C-101B-9397-08002B2CF9AE}" pid="4" name="_dlc_DocIdItemGuid">
    <vt:lpwstr>e954043e-4a4d-4469-8806-91c6e6459402</vt:lpwstr>
  </property>
  <property fmtid="{D5CDD505-2E9C-101B-9397-08002B2CF9AE}" pid="5" name="Focus">
    <vt:lpwstr/>
  </property>
  <property fmtid="{D5CDD505-2E9C-101B-9397-08002B2CF9AE}" pid="6" name="MediaServiceImageTags">
    <vt:lpwstr/>
  </property>
</Properties>
</file>