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80" w:firstRow="0" w:lastRow="0" w:firstColumn="1" w:lastColumn="0" w:noHBand="0" w:noVBand="1"/>
      </w:tblPr>
      <w:tblGrid>
        <w:gridCol w:w="4531"/>
        <w:gridCol w:w="4531"/>
      </w:tblGrid>
      <w:tr w:rsidR="00F84072" w14:paraId="204F9F45" w14:textId="77777777" w:rsidTr="00F84072">
        <w:tc>
          <w:tcPr>
            <w:tcW w:w="4531" w:type="dxa"/>
          </w:tcPr>
          <w:p w14:paraId="02F4BB50" w14:textId="77777777" w:rsidR="00F84072" w:rsidRPr="00F84072" w:rsidRDefault="00F84072">
            <w:pPr>
              <w:rPr>
                <w:rFonts w:ascii="Calibri" w:hAnsi="Calibri" w:cs="Calibri"/>
              </w:rPr>
            </w:pPr>
          </w:p>
        </w:tc>
        <w:tc>
          <w:tcPr>
            <w:tcW w:w="4531" w:type="dxa"/>
          </w:tcPr>
          <w:p w14:paraId="01C2915F" w14:textId="77777777" w:rsidR="00F84072" w:rsidRPr="00F84072" w:rsidRDefault="00F84072">
            <w:pPr>
              <w:rPr>
                <w:rFonts w:ascii="Calibri" w:hAnsi="Calibri" w:cs="Calibri"/>
              </w:rPr>
            </w:pPr>
          </w:p>
        </w:tc>
      </w:tr>
      <w:tr w:rsidR="00F84072" w14:paraId="76A26085" w14:textId="77777777" w:rsidTr="00F84072">
        <w:tc>
          <w:tcPr>
            <w:tcW w:w="4531" w:type="dxa"/>
          </w:tcPr>
          <w:p w14:paraId="299DCEA7" w14:textId="77777777" w:rsidR="00F84072" w:rsidRPr="00F84072" w:rsidRDefault="00F84072">
            <w:pPr>
              <w:rPr>
                <w:rFonts w:ascii="Calibri" w:hAnsi="Calibri" w:cs="Calibri"/>
              </w:rPr>
            </w:pPr>
          </w:p>
        </w:tc>
        <w:tc>
          <w:tcPr>
            <w:tcW w:w="4531" w:type="dxa"/>
          </w:tcPr>
          <w:p w14:paraId="260DB340" w14:textId="77777777" w:rsidR="00F84072" w:rsidRPr="00F84072" w:rsidRDefault="00F84072">
            <w:pPr>
              <w:rPr>
                <w:rFonts w:ascii="Calibri" w:hAnsi="Calibri" w:cs="Calibri"/>
              </w:rPr>
            </w:pPr>
          </w:p>
        </w:tc>
      </w:tr>
      <w:tr w:rsidR="00F84072" w14:paraId="56E17437" w14:textId="77777777" w:rsidTr="00F84072">
        <w:tc>
          <w:tcPr>
            <w:tcW w:w="4531" w:type="dxa"/>
          </w:tcPr>
          <w:p w14:paraId="4E5DD4B3" w14:textId="7F1AC08F" w:rsidR="00F84072" w:rsidRPr="00F84072" w:rsidRDefault="00F84072" w:rsidP="00F84072">
            <w:pPr>
              <w:jc w:val="center"/>
              <w:rPr>
                <w:rFonts w:ascii="Calibri" w:hAnsi="Calibri" w:cs="Calibri"/>
              </w:rPr>
            </w:pPr>
            <w:r w:rsidRPr="00F84072">
              <w:rPr>
                <w:rFonts w:ascii="Calibri" w:hAnsi="Calibri" w:cs="Calibri"/>
                <w:b/>
                <w:bCs/>
                <w:lang w:val="fr-BE"/>
              </w:rPr>
              <w:t>Rapport au Roi</w:t>
            </w:r>
          </w:p>
        </w:tc>
        <w:tc>
          <w:tcPr>
            <w:tcW w:w="4531" w:type="dxa"/>
          </w:tcPr>
          <w:p w14:paraId="00B5BB5C" w14:textId="1114FE64" w:rsidR="00F84072" w:rsidRPr="00F84072" w:rsidRDefault="00F84072" w:rsidP="00F84072">
            <w:pPr>
              <w:jc w:val="center"/>
              <w:rPr>
                <w:rFonts w:ascii="Calibri" w:hAnsi="Calibri" w:cs="Calibri"/>
              </w:rPr>
            </w:pPr>
            <w:r w:rsidRPr="00F84072">
              <w:rPr>
                <w:rFonts w:ascii="Calibri" w:hAnsi="Calibri" w:cs="Calibri"/>
                <w:b/>
                <w:bCs/>
                <w:lang w:val="nl-NL"/>
              </w:rPr>
              <w:t>Verslag aan de Koning</w:t>
            </w:r>
          </w:p>
        </w:tc>
      </w:tr>
      <w:tr w:rsidR="00F84072" w14:paraId="4B4099D0" w14:textId="77777777" w:rsidTr="00F84072">
        <w:tc>
          <w:tcPr>
            <w:tcW w:w="4531" w:type="dxa"/>
          </w:tcPr>
          <w:p w14:paraId="223439E0" w14:textId="77777777" w:rsidR="00F84072" w:rsidRPr="00F84072" w:rsidRDefault="00F84072">
            <w:pPr>
              <w:rPr>
                <w:rFonts w:ascii="Calibri" w:hAnsi="Calibri" w:cs="Calibri"/>
              </w:rPr>
            </w:pPr>
          </w:p>
        </w:tc>
        <w:tc>
          <w:tcPr>
            <w:tcW w:w="4531" w:type="dxa"/>
          </w:tcPr>
          <w:p w14:paraId="489D07CA" w14:textId="77777777" w:rsidR="00F84072" w:rsidRPr="00F84072" w:rsidRDefault="00F84072">
            <w:pPr>
              <w:rPr>
                <w:rFonts w:ascii="Calibri" w:hAnsi="Calibri" w:cs="Calibri"/>
              </w:rPr>
            </w:pPr>
          </w:p>
        </w:tc>
      </w:tr>
      <w:tr w:rsidR="00F84072" w14:paraId="7A1F7A4E" w14:textId="77777777" w:rsidTr="00F84072">
        <w:tc>
          <w:tcPr>
            <w:tcW w:w="4531" w:type="dxa"/>
          </w:tcPr>
          <w:p w14:paraId="08599AB4" w14:textId="113D641F" w:rsidR="00F84072" w:rsidRPr="00F84072" w:rsidRDefault="00F84072" w:rsidP="00F84072">
            <w:pPr>
              <w:ind w:left="708"/>
              <w:rPr>
                <w:rFonts w:ascii="Calibri" w:hAnsi="Calibri" w:cs="Calibri"/>
              </w:rPr>
            </w:pPr>
            <w:r w:rsidRPr="00F84072">
              <w:rPr>
                <w:rFonts w:ascii="Calibri" w:hAnsi="Calibri" w:cs="Calibri"/>
              </w:rPr>
              <w:t>Sire,</w:t>
            </w:r>
          </w:p>
        </w:tc>
        <w:tc>
          <w:tcPr>
            <w:tcW w:w="4531" w:type="dxa"/>
          </w:tcPr>
          <w:p w14:paraId="7090B292" w14:textId="6A919018" w:rsidR="00F84072" w:rsidRPr="00F84072" w:rsidRDefault="00F84072" w:rsidP="00F84072">
            <w:pPr>
              <w:ind w:left="708"/>
              <w:rPr>
                <w:rFonts w:ascii="Calibri" w:hAnsi="Calibri" w:cs="Calibri"/>
              </w:rPr>
            </w:pPr>
            <w:r>
              <w:rPr>
                <w:rFonts w:ascii="Calibri" w:hAnsi="Calibri" w:cs="Calibri"/>
              </w:rPr>
              <w:t>Sire,</w:t>
            </w:r>
          </w:p>
        </w:tc>
      </w:tr>
      <w:tr w:rsidR="00F84072" w14:paraId="0E97DFC0" w14:textId="77777777" w:rsidTr="00F84072">
        <w:tc>
          <w:tcPr>
            <w:tcW w:w="4531" w:type="dxa"/>
          </w:tcPr>
          <w:p w14:paraId="24A3F880" w14:textId="77777777" w:rsidR="00F84072" w:rsidRPr="00F84072" w:rsidRDefault="00F84072">
            <w:pPr>
              <w:rPr>
                <w:rFonts w:ascii="Calibri" w:hAnsi="Calibri" w:cs="Calibri"/>
              </w:rPr>
            </w:pPr>
          </w:p>
        </w:tc>
        <w:tc>
          <w:tcPr>
            <w:tcW w:w="4531" w:type="dxa"/>
          </w:tcPr>
          <w:p w14:paraId="41810B36" w14:textId="77777777" w:rsidR="00F84072" w:rsidRPr="00F84072" w:rsidRDefault="00F84072">
            <w:pPr>
              <w:rPr>
                <w:rFonts w:ascii="Calibri" w:hAnsi="Calibri" w:cs="Calibri"/>
              </w:rPr>
            </w:pPr>
          </w:p>
        </w:tc>
      </w:tr>
      <w:tr w:rsidR="00F84072" w14:paraId="1FF578D2" w14:textId="77777777" w:rsidTr="00F84072">
        <w:tc>
          <w:tcPr>
            <w:tcW w:w="4531" w:type="dxa"/>
          </w:tcPr>
          <w:p w14:paraId="736F8703" w14:textId="05604ABA" w:rsidR="00F84072" w:rsidRPr="00F60A0E" w:rsidRDefault="00F84072" w:rsidP="00F84072">
            <w:pPr>
              <w:pStyle w:val="Paragraphedeliste"/>
              <w:numPr>
                <w:ilvl w:val="0"/>
                <w:numId w:val="1"/>
              </w:numPr>
              <w:rPr>
                <w:rFonts w:ascii="Calibri" w:hAnsi="Calibri" w:cs="Calibri"/>
                <w:b/>
                <w:bCs/>
              </w:rPr>
            </w:pPr>
            <w:r w:rsidRPr="00F60A0E">
              <w:rPr>
                <w:rFonts w:ascii="Calibri" w:hAnsi="Calibri" w:cs="Calibri"/>
                <w:b/>
                <w:bCs/>
              </w:rPr>
              <w:t>But de l’arrêté</w:t>
            </w:r>
          </w:p>
        </w:tc>
        <w:tc>
          <w:tcPr>
            <w:tcW w:w="4531" w:type="dxa"/>
          </w:tcPr>
          <w:p w14:paraId="189B7C1F" w14:textId="36D77C6D" w:rsidR="00F84072" w:rsidRPr="000E59C1" w:rsidRDefault="000E59C1" w:rsidP="000E59C1">
            <w:pPr>
              <w:pStyle w:val="Paragraphedeliste"/>
              <w:numPr>
                <w:ilvl w:val="0"/>
                <w:numId w:val="4"/>
              </w:numPr>
              <w:rPr>
                <w:rFonts w:ascii="Calibri" w:hAnsi="Calibri" w:cs="Calibri"/>
              </w:rPr>
            </w:pPr>
            <w:r w:rsidRPr="00FB2EFC">
              <w:rPr>
                <w:rFonts w:ascii="Calibri" w:hAnsi="Calibri"/>
                <w:b/>
              </w:rPr>
              <w:t>Doel van het besluit</w:t>
            </w:r>
          </w:p>
        </w:tc>
      </w:tr>
      <w:tr w:rsidR="00F84072" w14:paraId="0456D1A3" w14:textId="77777777" w:rsidTr="00F84072">
        <w:tc>
          <w:tcPr>
            <w:tcW w:w="4531" w:type="dxa"/>
          </w:tcPr>
          <w:p w14:paraId="2728D5AD" w14:textId="77777777" w:rsidR="00F84072" w:rsidRPr="00F84072" w:rsidRDefault="00F84072">
            <w:pPr>
              <w:rPr>
                <w:rFonts w:ascii="Calibri" w:hAnsi="Calibri" w:cs="Calibri"/>
              </w:rPr>
            </w:pPr>
          </w:p>
        </w:tc>
        <w:tc>
          <w:tcPr>
            <w:tcW w:w="4531" w:type="dxa"/>
          </w:tcPr>
          <w:p w14:paraId="649A08F7" w14:textId="77777777" w:rsidR="00F84072" w:rsidRPr="00F84072" w:rsidRDefault="00F84072">
            <w:pPr>
              <w:rPr>
                <w:rFonts w:ascii="Calibri" w:hAnsi="Calibri" w:cs="Calibri"/>
              </w:rPr>
            </w:pPr>
          </w:p>
        </w:tc>
      </w:tr>
      <w:tr w:rsidR="00F84072" w:rsidRPr="000E59C1" w14:paraId="788D9818" w14:textId="77777777" w:rsidTr="00F84072">
        <w:tc>
          <w:tcPr>
            <w:tcW w:w="4531" w:type="dxa"/>
          </w:tcPr>
          <w:p w14:paraId="11B50EE5" w14:textId="2552C177" w:rsidR="00F84072" w:rsidRPr="00F84072" w:rsidRDefault="00F84072" w:rsidP="00C27721">
            <w:pPr>
              <w:jc w:val="both"/>
              <w:rPr>
                <w:rFonts w:ascii="Calibri" w:hAnsi="Calibri" w:cs="Calibri"/>
                <w:lang w:val="fr-BE"/>
              </w:rPr>
            </w:pPr>
            <w:r w:rsidRPr="00F84072">
              <w:rPr>
                <w:rFonts w:ascii="Calibri" w:hAnsi="Calibri" w:cs="Calibri"/>
                <w:lang w:val="fr-BE"/>
              </w:rPr>
              <w:t>Le projet d’arrêté que j’ai l’honneur de soumettre à la signature de Votre Majesté est</w:t>
            </w:r>
            <w:r>
              <w:rPr>
                <w:rFonts w:ascii="Calibri" w:hAnsi="Calibri" w:cs="Calibri"/>
                <w:lang w:val="fr-BE"/>
              </w:rPr>
              <w:t xml:space="preserve"> de proposer divers leviers d’action afin de garantir l’inclusion professionnelle des personnes en situation de handicap au sein de la fonction publique administrativ</w:t>
            </w:r>
            <w:r w:rsidR="00F60A0E">
              <w:rPr>
                <w:rFonts w:ascii="Calibri" w:hAnsi="Calibri" w:cs="Calibri"/>
                <w:lang w:val="fr-BE"/>
              </w:rPr>
              <w:t>e fédérale.</w:t>
            </w:r>
          </w:p>
        </w:tc>
        <w:tc>
          <w:tcPr>
            <w:tcW w:w="4531" w:type="dxa"/>
          </w:tcPr>
          <w:p w14:paraId="6A090EE7" w14:textId="4E5D582D" w:rsidR="00F84072" w:rsidRPr="000E59C1" w:rsidRDefault="000E59C1" w:rsidP="000E59C1">
            <w:pPr>
              <w:jc w:val="both"/>
              <w:rPr>
                <w:rFonts w:ascii="Calibri" w:hAnsi="Calibri" w:cs="Calibri"/>
              </w:rPr>
            </w:pPr>
            <w:r>
              <w:rPr>
                <w:rFonts w:ascii="Calibri" w:hAnsi="Calibri"/>
              </w:rPr>
              <w:t>Het ontwerp van besluit dat ik de eer heb aan Uwe Majesteit ter ondertekening voor te leggen bestaat erin verschillende hefbomen voor actie voor te stellen zodat de professionele inclusie van personen met een handicap binnen het federaal administratief openbaar ambt gewaarborgd kan worden.</w:t>
            </w:r>
          </w:p>
        </w:tc>
      </w:tr>
      <w:tr w:rsidR="00F84072" w:rsidRPr="000E59C1" w14:paraId="7DB9CC71" w14:textId="77777777" w:rsidTr="00F84072">
        <w:tc>
          <w:tcPr>
            <w:tcW w:w="4531" w:type="dxa"/>
          </w:tcPr>
          <w:p w14:paraId="6B10CB4D" w14:textId="77777777" w:rsidR="00F84072" w:rsidRPr="000E59C1" w:rsidRDefault="00F84072" w:rsidP="00C27721">
            <w:pPr>
              <w:jc w:val="both"/>
              <w:rPr>
                <w:rFonts w:ascii="Calibri" w:hAnsi="Calibri" w:cs="Calibri"/>
              </w:rPr>
            </w:pPr>
          </w:p>
        </w:tc>
        <w:tc>
          <w:tcPr>
            <w:tcW w:w="4531" w:type="dxa"/>
          </w:tcPr>
          <w:p w14:paraId="7E54291A" w14:textId="77777777" w:rsidR="00F84072" w:rsidRPr="000E59C1" w:rsidRDefault="00F84072" w:rsidP="000E59C1">
            <w:pPr>
              <w:jc w:val="both"/>
              <w:rPr>
                <w:rFonts w:ascii="Calibri" w:hAnsi="Calibri" w:cs="Calibri"/>
              </w:rPr>
            </w:pPr>
          </w:p>
        </w:tc>
      </w:tr>
      <w:tr w:rsidR="00F84072" w:rsidRPr="000E59C1" w14:paraId="7D62AF77" w14:textId="77777777" w:rsidTr="00F84072">
        <w:tc>
          <w:tcPr>
            <w:tcW w:w="4531" w:type="dxa"/>
          </w:tcPr>
          <w:p w14:paraId="5BE510F2" w14:textId="5B5BFCB1" w:rsidR="00F84072" w:rsidRPr="00F84072" w:rsidRDefault="00C27721" w:rsidP="00C27721">
            <w:pPr>
              <w:jc w:val="both"/>
              <w:rPr>
                <w:rFonts w:ascii="Calibri" w:hAnsi="Calibri" w:cs="Calibri"/>
                <w:lang w:val="fr-BE"/>
              </w:rPr>
            </w:pPr>
            <w:r>
              <w:rPr>
                <w:rFonts w:ascii="Calibri" w:hAnsi="Calibri" w:cs="Calibri"/>
                <w:lang w:val="fr-BE"/>
              </w:rPr>
              <w:t xml:space="preserve">La proposition a pour objectif de renforcer les mécanismes d’obligation, de suivi et de responsabilisation quant à l’emploi des personnes en situation de handicap au sein de l’administration fédérale. </w:t>
            </w:r>
          </w:p>
        </w:tc>
        <w:tc>
          <w:tcPr>
            <w:tcW w:w="4531" w:type="dxa"/>
          </w:tcPr>
          <w:p w14:paraId="7DC80487" w14:textId="77EC09B4" w:rsidR="00F84072" w:rsidRPr="000E59C1" w:rsidRDefault="000E59C1" w:rsidP="000E59C1">
            <w:pPr>
              <w:jc w:val="both"/>
              <w:rPr>
                <w:rFonts w:ascii="Calibri" w:hAnsi="Calibri" w:cs="Calibri"/>
              </w:rPr>
            </w:pPr>
            <w:r>
              <w:rPr>
                <w:rFonts w:ascii="Calibri" w:hAnsi="Calibri"/>
              </w:rPr>
              <w:t>Het voorstel heeft tot doel om de verplichtings-, opvolgings- en responsabiliseringsmechanismen voor de tewerkstelling van personen met een handicap bij de federale overheid, te versterken.</w:t>
            </w:r>
          </w:p>
        </w:tc>
      </w:tr>
      <w:tr w:rsidR="00F84072" w:rsidRPr="000E59C1" w14:paraId="2D658418" w14:textId="77777777" w:rsidTr="00F84072">
        <w:tc>
          <w:tcPr>
            <w:tcW w:w="4531" w:type="dxa"/>
          </w:tcPr>
          <w:p w14:paraId="4DF27552" w14:textId="77777777" w:rsidR="00F84072" w:rsidRPr="000E59C1" w:rsidRDefault="00F84072" w:rsidP="000D5A89">
            <w:pPr>
              <w:jc w:val="both"/>
              <w:rPr>
                <w:rFonts w:ascii="Calibri" w:hAnsi="Calibri" w:cs="Calibri"/>
              </w:rPr>
            </w:pPr>
          </w:p>
        </w:tc>
        <w:tc>
          <w:tcPr>
            <w:tcW w:w="4531" w:type="dxa"/>
          </w:tcPr>
          <w:p w14:paraId="698BA5D3" w14:textId="77777777" w:rsidR="00F84072" w:rsidRPr="000E59C1" w:rsidRDefault="00F84072" w:rsidP="000E59C1">
            <w:pPr>
              <w:jc w:val="both"/>
              <w:rPr>
                <w:rFonts w:ascii="Calibri" w:hAnsi="Calibri" w:cs="Calibri"/>
              </w:rPr>
            </w:pPr>
          </w:p>
        </w:tc>
      </w:tr>
      <w:tr w:rsidR="00F84072" w:rsidRPr="000E59C1" w14:paraId="613FF30B" w14:textId="77777777" w:rsidTr="00F84072">
        <w:tc>
          <w:tcPr>
            <w:tcW w:w="4531" w:type="dxa"/>
          </w:tcPr>
          <w:p w14:paraId="2A894A89" w14:textId="5F692F0F" w:rsidR="00F84072" w:rsidRPr="00F84072" w:rsidRDefault="00C27721" w:rsidP="000D5A89">
            <w:pPr>
              <w:jc w:val="both"/>
              <w:rPr>
                <w:rFonts w:ascii="Calibri" w:hAnsi="Calibri" w:cs="Calibri"/>
                <w:lang w:val="fr-BE"/>
              </w:rPr>
            </w:pPr>
            <w:r>
              <w:rPr>
                <w:rFonts w:ascii="Calibri" w:hAnsi="Calibri" w:cs="Calibri"/>
                <w:lang w:val="fr-BE"/>
              </w:rPr>
              <w:t xml:space="preserve">Tout d’abord, </w:t>
            </w:r>
            <w:r w:rsidR="000D5A89">
              <w:rPr>
                <w:rFonts w:ascii="Calibri" w:hAnsi="Calibri" w:cs="Calibri"/>
                <w:lang w:val="fr-BE"/>
              </w:rPr>
              <w:t xml:space="preserve">pour assurer un suivi plus complet et humain, le projet intègre </w:t>
            </w:r>
            <w:r w:rsidR="00DA5AFB">
              <w:rPr>
                <w:rFonts w:ascii="Calibri" w:hAnsi="Calibri" w:cs="Calibri"/>
                <w:lang w:val="fr-BE"/>
              </w:rPr>
              <w:t xml:space="preserve">dans la </w:t>
            </w:r>
            <w:r w:rsidR="00A56A66">
              <w:rPr>
                <w:rFonts w:ascii="Calibri" w:hAnsi="Calibri" w:cs="Calibri"/>
                <w:lang w:val="fr-BE"/>
              </w:rPr>
              <w:t xml:space="preserve">définition </w:t>
            </w:r>
            <w:r w:rsidR="004B25E1">
              <w:rPr>
                <w:rFonts w:ascii="Calibri" w:hAnsi="Calibri" w:cs="Calibri"/>
                <w:lang w:val="fr-BE"/>
              </w:rPr>
              <w:t xml:space="preserve">de personnes </w:t>
            </w:r>
            <w:r w:rsidR="00941B12">
              <w:rPr>
                <w:rFonts w:ascii="Calibri" w:hAnsi="Calibri" w:cs="Calibri"/>
                <w:lang w:val="fr-BE"/>
              </w:rPr>
              <w:t>en situation de handicap</w:t>
            </w:r>
            <w:r w:rsidR="00C752CE">
              <w:rPr>
                <w:rFonts w:ascii="Calibri" w:hAnsi="Calibri" w:cs="Calibri"/>
                <w:lang w:val="fr-BE"/>
              </w:rPr>
              <w:t xml:space="preserve">, et de ce fait dans le monitoring </w:t>
            </w:r>
            <w:r w:rsidR="00941B12">
              <w:rPr>
                <w:rFonts w:ascii="Calibri" w:hAnsi="Calibri" w:cs="Calibri"/>
                <w:lang w:val="fr-BE"/>
              </w:rPr>
              <w:t>de ces personnes</w:t>
            </w:r>
            <w:r w:rsidR="000D5A89">
              <w:rPr>
                <w:rFonts w:ascii="Calibri" w:hAnsi="Calibri" w:cs="Calibri"/>
                <w:lang w:val="fr-BE"/>
              </w:rPr>
              <w:t xml:space="preserve"> au sein de l’effectif fédéral, les personnes ayant été reconnues comme atteinte</w:t>
            </w:r>
            <w:r w:rsidR="00183825">
              <w:rPr>
                <w:rFonts w:ascii="Calibri" w:hAnsi="Calibri" w:cs="Calibri"/>
                <w:lang w:val="fr-BE"/>
              </w:rPr>
              <w:t>s</w:t>
            </w:r>
            <w:r w:rsidR="000D5A89">
              <w:rPr>
                <w:rFonts w:ascii="Calibri" w:hAnsi="Calibri" w:cs="Calibri"/>
                <w:lang w:val="fr-BE"/>
              </w:rPr>
              <w:t xml:space="preserve"> d’une maladie chronique. </w:t>
            </w:r>
          </w:p>
        </w:tc>
        <w:tc>
          <w:tcPr>
            <w:tcW w:w="4531" w:type="dxa"/>
          </w:tcPr>
          <w:p w14:paraId="6FFD3DFD" w14:textId="21FEB8F9" w:rsidR="00F84072" w:rsidRPr="000E59C1" w:rsidRDefault="000E59C1" w:rsidP="000E59C1">
            <w:pPr>
              <w:jc w:val="both"/>
              <w:rPr>
                <w:rFonts w:ascii="Calibri" w:hAnsi="Calibri" w:cs="Calibri"/>
              </w:rPr>
            </w:pPr>
            <w:r>
              <w:rPr>
                <w:rFonts w:ascii="Calibri" w:hAnsi="Calibri"/>
              </w:rPr>
              <w:t>Ten eerste neemt het ontwerp de personen die erkend worden als chronisch ziek op in de definitie van personen met een handicap, en bijgevolg in de monitoring van personen met een handicap binnen het federale personeelsbestand, om een volledigere en menselijke opvolging te verzekeren.</w:t>
            </w:r>
          </w:p>
        </w:tc>
      </w:tr>
      <w:tr w:rsidR="00F84072" w:rsidRPr="000E59C1" w14:paraId="52F3966C" w14:textId="77777777" w:rsidTr="00F84072">
        <w:tc>
          <w:tcPr>
            <w:tcW w:w="4531" w:type="dxa"/>
          </w:tcPr>
          <w:p w14:paraId="6D5BC8A2" w14:textId="77777777" w:rsidR="00F84072" w:rsidRPr="000E59C1" w:rsidRDefault="00F84072">
            <w:pPr>
              <w:rPr>
                <w:rFonts w:ascii="Calibri" w:hAnsi="Calibri" w:cs="Calibri"/>
              </w:rPr>
            </w:pPr>
          </w:p>
        </w:tc>
        <w:tc>
          <w:tcPr>
            <w:tcW w:w="4531" w:type="dxa"/>
          </w:tcPr>
          <w:p w14:paraId="752CCE4F" w14:textId="77777777" w:rsidR="00F84072" w:rsidRPr="000E59C1" w:rsidRDefault="00F84072" w:rsidP="000E59C1">
            <w:pPr>
              <w:jc w:val="both"/>
              <w:rPr>
                <w:rFonts w:ascii="Calibri" w:hAnsi="Calibri" w:cs="Calibri"/>
              </w:rPr>
            </w:pPr>
          </w:p>
        </w:tc>
      </w:tr>
      <w:tr w:rsidR="00F84072" w:rsidRPr="000E59C1" w14:paraId="3B41812C" w14:textId="77777777" w:rsidTr="00F84072">
        <w:tc>
          <w:tcPr>
            <w:tcW w:w="4531" w:type="dxa"/>
          </w:tcPr>
          <w:p w14:paraId="65DE9276" w14:textId="7937D389" w:rsidR="00F84072" w:rsidRPr="00F84072" w:rsidRDefault="00514CCC" w:rsidP="00514CCC">
            <w:pPr>
              <w:jc w:val="both"/>
              <w:rPr>
                <w:rFonts w:ascii="Calibri" w:hAnsi="Calibri" w:cs="Calibri"/>
                <w:lang w:val="fr-BE"/>
              </w:rPr>
            </w:pPr>
            <w:r>
              <w:rPr>
                <w:rFonts w:ascii="Calibri" w:hAnsi="Calibri" w:cs="Calibri"/>
                <w:lang w:val="fr-BE"/>
              </w:rPr>
              <w:t>Ensuite, le projet met en place une obligation d’emploi des personnes en situation de handicap à deux niveaux :</w:t>
            </w:r>
          </w:p>
        </w:tc>
        <w:tc>
          <w:tcPr>
            <w:tcW w:w="4531" w:type="dxa"/>
          </w:tcPr>
          <w:p w14:paraId="26A5A1EB" w14:textId="204EBD0A" w:rsidR="00F84072" w:rsidRPr="000E59C1" w:rsidRDefault="000E59C1" w:rsidP="000E59C1">
            <w:pPr>
              <w:jc w:val="both"/>
              <w:rPr>
                <w:rFonts w:ascii="Calibri" w:hAnsi="Calibri" w:cs="Calibri"/>
              </w:rPr>
            </w:pPr>
            <w:r>
              <w:rPr>
                <w:rFonts w:ascii="Calibri" w:hAnsi="Calibri"/>
              </w:rPr>
              <w:t>Ten tweede voert het ontwerp een verplichting voor de tewerkstelling van personen met een handicap in op twee niveaus:</w:t>
            </w:r>
          </w:p>
        </w:tc>
      </w:tr>
      <w:tr w:rsidR="00F84072" w:rsidRPr="000E59C1" w14:paraId="3632AF60" w14:textId="77777777" w:rsidTr="00F84072">
        <w:tc>
          <w:tcPr>
            <w:tcW w:w="4531" w:type="dxa"/>
          </w:tcPr>
          <w:p w14:paraId="5B0555CA" w14:textId="77777777" w:rsidR="00F84072" w:rsidRPr="000E59C1" w:rsidRDefault="00F84072">
            <w:pPr>
              <w:rPr>
                <w:rFonts w:ascii="Calibri" w:hAnsi="Calibri" w:cs="Calibri"/>
              </w:rPr>
            </w:pPr>
          </w:p>
        </w:tc>
        <w:tc>
          <w:tcPr>
            <w:tcW w:w="4531" w:type="dxa"/>
          </w:tcPr>
          <w:p w14:paraId="76B91A4B" w14:textId="77777777" w:rsidR="00F84072" w:rsidRPr="000E59C1" w:rsidRDefault="00F84072" w:rsidP="000E59C1">
            <w:pPr>
              <w:jc w:val="both"/>
              <w:rPr>
                <w:rFonts w:ascii="Calibri" w:hAnsi="Calibri" w:cs="Calibri"/>
              </w:rPr>
            </w:pPr>
          </w:p>
        </w:tc>
      </w:tr>
      <w:tr w:rsidR="00F84072" w:rsidRPr="000E59C1" w14:paraId="5746046C" w14:textId="77777777" w:rsidTr="00F84072">
        <w:trPr>
          <w:trHeight w:val="58"/>
        </w:trPr>
        <w:tc>
          <w:tcPr>
            <w:tcW w:w="4531" w:type="dxa"/>
          </w:tcPr>
          <w:p w14:paraId="517EC0BA" w14:textId="0B054BF9" w:rsidR="00F84072" w:rsidRPr="00940B0C" w:rsidRDefault="000D31B7" w:rsidP="000D31B7">
            <w:pPr>
              <w:pStyle w:val="Paragraphedeliste"/>
              <w:numPr>
                <w:ilvl w:val="0"/>
                <w:numId w:val="2"/>
              </w:numPr>
              <w:jc w:val="both"/>
              <w:rPr>
                <w:rFonts w:ascii="Calibri" w:hAnsi="Calibri" w:cs="Calibri"/>
                <w:lang w:val="fr-BE"/>
              </w:rPr>
            </w:pPr>
            <w:r w:rsidRPr="00940B0C">
              <w:rPr>
                <w:rFonts w:ascii="Calibri" w:hAnsi="Calibri" w:cs="Calibri"/>
                <w:lang w:val="fr-BE"/>
              </w:rPr>
              <w:t xml:space="preserve">Un </w:t>
            </w:r>
            <w:r w:rsidR="007568A6" w:rsidRPr="00940B0C">
              <w:rPr>
                <w:rFonts w:ascii="Calibri" w:hAnsi="Calibri" w:cs="Calibri"/>
                <w:lang w:val="fr-BE"/>
              </w:rPr>
              <w:t>objectif cible</w:t>
            </w:r>
            <w:r w:rsidRPr="00940B0C">
              <w:rPr>
                <w:rFonts w:ascii="Calibri" w:hAnsi="Calibri" w:cs="Calibri"/>
                <w:lang w:val="fr-BE"/>
              </w:rPr>
              <w:t xml:space="preserve"> de </w:t>
            </w:r>
            <w:r w:rsidR="00514CCC" w:rsidRPr="00940B0C">
              <w:rPr>
                <w:rFonts w:ascii="Calibri" w:hAnsi="Calibri" w:cs="Calibri"/>
                <w:lang w:val="fr-BE"/>
              </w:rPr>
              <w:t>3 %</w:t>
            </w:r>
            <w:r w:rsidRPr="00940B0C">
              <w:rPr>
                <w:lang w:val="fr-BE"/>
              </w:rPr>
              <w:t xml:space="preserve"> </w:t>
            </w:r>
            <w:r w:rsidRPr="00940B0C">
              <w:rPr>
                <w:rFonts w:ascii="Calibri" w:hAnsi="Calibri" w:cs="Calibri"/>
                <w:lang w:val="fr-BE"/>
              </w:rPr>
              <w:t>de personnes en situation de handicap</w:t>
            </w:r>
            <w:r w:rsidR="00514CCC" w:rsidRPr="00940B0C">
              <w:rPr>
                <w:rFonts w:ascii="Calibri" w:hAnsi="Calibri" w:cs="Calibri"/>
                <w:lang w:val="fr-BE"/>
              </w:rPr>
              <w:t xml:space="preserve"> au niveau de la fonction publique administrative fédérale dans son ensemble ; </w:t>
            </w:r>
          </w:p>
        </w:tc>
        <w:tc>
          <w:tcPr>
            <w:tcW w:w="4531" w:type="dxa"/>
          </w:tcPr>
          <w:p w14:paraId="06B48B05" w14:textId="7E78E8D8" w:rsidR="00F84072" w:rsidRPr="00940B0C" w:rsidRDefault="00940B0C" w:rsidP="00940B0C">
            <w:pPr>
              <w:pStyle w:val="Paragraphedeliste"/>
              <w:numPr>
                <w:ilvl w:val="0"/>
                <w:numId w:val="6"/>
              </w:numPr>
              <w:jc w:val="both"/>
              <w:rPr>
                <w:rFonts w:ascii="Calibri" w:hAnsi="Calibri" w:cs="Calibri"/>
              </w:rPr>
            </w:pPr>
            <w:r w:rsidRPr="00940B0C">
              <w:rPr>
                <w:rFonts w:ascii="Calibri" w:hAnsi="Calibri"/>
              </w:rPr>
              <w:t xml:space="preserve">Een richtcijfer </w:t>
            </w:r>
            <w:r w:rsidR="000E59C1" w:rsidRPr="00940B0C">
              <w:rPr>
                <w:rFonts w:ascii="Calibri" w:hAnsi="Calibri"/>
              </w:rPr>
              <w:t>van 3%</w:t>
            </w:r>
            <w:r w:rsidR="000E59C1" w:rsidRPr="00940B0C">
              <w:t xml:space="preserve"> </w:t>
            </w:r>
            <w:r w:rsidR="000E59C1" w:rsidRPr="00940B0C">
              <w:rPr>
                <w:rFonts w:ascii="Calibri" w:hAnsi="Calibri"/>
              </w:rPr>
              <w:t>voor personen met een handicap op het volledige niveau van het federaal administratief openbaar ambt;</w:t>
            </w:r>
          </w:p>
        </w:tc>
      </w:tr>
      <w:tr w:rsidR="00F84072" w:rsidRPr="000E59C1" w14:paraId="05CA6023" w14:textId="77777777" w:rsidTr="00F84072">
        <w:tc>
          <w:tcPr>
            <w:tcW w:w="4531" w:type="dxa"/>
          </w:tcPr>
          <w:p w14:paraId="3424999F" w14:textId="0D13ECBF" w:rsidR="00F84072" w:rsidRPr="00940B0C" w:rsidRDefault="00F84072" w:rsidP="000D31B7">
            <w:pPr>
              <w:jc w:val="both"/>
            </w:pPr>
          </w:p>
        </w:tc>
        <w:tc>
          <w:tcPr>
            <w:tcW w:w="4531" w:type="dxa"/>
          </w:tcPr>
          <w:p w14:paraId="7B26424C" w14:textId="77777777" w:rsidR="00F84072" w:rsidRPr="00940B0C" w:rsidRDefault="00F84072" w:rsidP="00940B0C">
            <w:pPr>
              <w:pStyle w:val="Paragraphedeliste"/>
              <w:jc w:val="both"/>
              <w:rPr>
                <w:rFonts w:ascii="Calibri" w:hAnsi="Calibri" w:cs="Calibri"/>
              </w:rPr>
            </w:pPr>
          </w:p>
        </w:tc>
      </w:tr>
      <w:tr w:rsidR="00F84072" w:rsidRPr="00940B0C" w14:paraId="61A61ABA" w14:textId="77777777" w:rsidTr="00F84072">
        <w:tc>
          <w:tcPr>
            <w:tcW w:w="4531" w:type="dxa"/>
          </w:tcPr>
          <w:p w14:paraId="3FD6E260" w14:textId="37527EF2" w:rsidR="00F84072" w:rsidRPr="00940B0C" w:rsidRDefault="000D31B7" w:rsidP="000D31B7">
            <w:pPr>
              <w:pStyle w:val="Paragraphedeliste"/>
              <w:numPr>
                <w:ilvl w:val="0"/>
                <w:numId w:val="2"/>
              </w:numPr>
              <w:jc w:val="both"/>
              <w:rPr>
                <w:lang w:val="fr-BE"/>
              </w:rPr>
            </w:pPr>
            <w:r w:rsidRPr="00940B0C">
              <w:rPr>
                <w:rFonts w:ascii="Calibri" w:hAnsi="Calibri" w:cs="Calibri"/>
                <w:lang w:val="fr-BE"/>
              </w:rPr>
              <w:t xml:space="preserve">Un </w:t>
            </w:r>
            <w:r w:rsidR="007568A6" w:rsidRPr="00940B0C">
              <w:rPr>
                <w:rFonts w:ascii="Calibri" w:hAnsi="Calibri" w:cs="Calibri"/>
                <w:lang w:val="fr-BE"/>
              </w:rPr>
              <w:t xml:space="preserve">objectif cible </w:t>
            </w:r>
            <w:r w:rsidRPr="00940B0C">
              <w:rPr>
                <w:rFonts w:ascii="Calibri" w:hAnsi="Calibri" w:cs="Calibri"/>
                <w:lang w:val="fr-BE"/>
              </w:rPr>
              <w:t>de 3 %</w:t>
            </w:r>
            <w:r w:rsidRPr="00940B0C">
              <w:rPr>
                <w:lang w:val="fr-BE"/>
              </w:rPr>
              <w:t xml:space="preserve"> </w:t>
            </w:r>
            <w:r w:rsidRPr="00940B0C">
              <w:rPr>
                <w:rFonts w:ascii="Calibri" w:hAnsi="Calibri" w:cs="Calibri"/>
                <w:lang w:val="fr-BE"/>
              </w:rPr>
              <w:t>de personnes en situation de handicap au sein de chaque service fédéral. </w:t>
            </w:r>
          </w:p>
        </w:tc>
        <w:tc>
          <w:tcPr>
            <w:tcW w:w="4531" w:type="dxa"/>
          </w:tcPr>
          <w:p w14:paraId="31B7578A" w14:textId="60601609" w:rsidR="00F84072" w:rsidRPr="00940B0C" w:rsidRDefault="00940B0C" w:rsidP="00940B0C">
            <w:pPr>
              <w:pStyle w:val="Paragraphedeliste"/>
              <w:numPr>
                <w:ilvl w:val="0"/>
                <w:numId w:val="6"/>
              </w:numPr>
              <w:jc w:val="both"/>
              <w:rPr>
                <w:rFonts w:ascii="Calibri" w:hAnsi="Calibri" w:cs="Calibri"/>
              </w:rPr>
            </w:pPr>
            <w:r w:rsidRPr="00940B0C">
              <w:rPr>
                <w:rFonts w:ascii="Calibri" w:hAnsi="Calibri"/>
              </w:rPr>
              <w:t>Een richtcijfer van 3%</w:t>
            </w:r>
            <w:r w:rsidRPr="00940B0C">
              <w:t xml:space="preserve"> </w:t>
            </w:r>
            <w:r w:rsidRPr="00940B0C">
              <w:rPr>
                <w:rFonts w:ascii="Calibri" w:hAnsi="Calibri"/>
              </w:rPr>
              <w:t>voor personen met een handicap in elke federale dienst. </w:t>
            </w:r>
          </w:p>
        </w:tc>
      </w:tr>
      <w:tr w:rsidR="00F84072" w:rsidRPr="00940B0C" w14:paraId="1E2EFC29" w14:textId="77777777" w:rsidTr="00F84072">
        <w:tc>
          <w:tcPr>
            <w:tcW w:w="4531" w:type="dxa"/>
          </w:tcPr>
          <w:p w14:paraId="3C5C4A5B" w14:textId="77777777" w:rsidR="00F84072" w:rsidRPr="00940B0C" w:rsidRDefault="00F84072" w:rsidP="000D31B7">
            <w:pPr>
              <w:jc w:val="both"/>
            </w:pPr>
          </w:p>
        </w:tc>
        <w:tc>
          <w:tcPr>
            <w:tcW w:w="4531" w:type="dxa"/>
          </w:tcPr>
          <w:p w14:paraId="3B9D5768" w14:textId="77777777" w:rsidR="00F84072" w:rsidRPr="00940B0C" w:rsidRDefault="00F84072" w:rsidP="000E59C1">
            <w:pPr>
              <w:jc w:val="both"/>
              <w:rPr>
                <w:rFonts w:ascii="Calibri" w:hAnsi="Calibri" w:cs="Calibri"/>
              </w:rPr>
            </w:pPr>
          </w:p>
        </w:tc>
      </w:tr>
      <w:tr w:rsidR="00940B0C" w:rsidRPr="00940B0C" w14:paraId="65E93192" w14:textId="77777777" w:rsidTr="00F84072">
        <w:tc>
          <w:tcPr>
            <w:tcW w:w="4531" w:type="dxa"/>
          </w:tcPr>
          <w:p w14:paraId="0B8C8066" w14:textId="7E88C27F" w:rsidR="00940B0C" w:rsidRPr="000D31B7" w:rsidRDefault="00940B0C" w:rsidP="00940B0C">
            <w:pPr>
              <w:jc w:val="both"/>
              <w:rPr>
                <w:rFonts w:ascii="Calibri" w:hAnsi="Calibri" w:cs="Calibri"/>
                <w:lang w:val="fr-BE"/>
              </w:rPr>
            </w:pPr>
            <w:r w:rsidRPr="00940B0C">
              <w:rPr>
                <w:rFonts w:ascii="Calibri" w:hAnsi="Calibri" w:cs="Calibri"/>
                <w:lang w:val="fr-BE"/>
              </w:rPr>
              <w:lastRenderedPageBreak/>
              <w:t>L’objectif cible de 3% au sein de chaque service fédéral est fixé depuis 2010. Toutefois, les chiffres actuels démontrent que ce dernier est loin d’être atteint. L’objectif de l’obligation à deux niveaux est de renforcer les moyens d’action et les mesures positives en vue de respecter cet objectif.</w:t>
            </w:r>
          </w:p>
        </w:tc>
        <w:tc>
          <w:tcPr>
            <w:tcW w:w="4531" w:type="dxa"/>
          </w:tcPr>
          <w:p w14:paraId="282671D1" w14:textId="4A0BDCCC" w:rsidR="00940B0C" w:rsidRPr="00940B0C" w:rsidRDefault="00940B0C" w:rsidP="00940B0C">
            <w:pPr>
              <w:jc w:val="both"/>
              <w:rPr>
                <w:rFonts w:ascii="Calibri" w:hAnsi="Calibri" w:cs="Calibri"/>
              </w:rPr>
            </w:pPr>
            <w:r>
              <w:rPr>
                <w:rFonts w:ascii="Calibri" w:hAnsi="Calibri"/>
              </w:rPr>
              <w:t>Het richtcijfer van 3% binnen elke federale dienst is al sinds 2010 vastgelegd. De huidige cijfers tonen echter aan dat dit quotum nog lang niet is bereikt. Het doel van de verplichting op twee niveaus bestaat erin de actiemiddelen en de positieve maatregelen te versterken met het oog op het naleven van dit richtcijfer.</w:t>
            </w:r>
          </w:p>
        </w:tc>
      </w:tr>
      <w:tr w:rsidR="00940B0C" w:rsidRPr="00940B0C" w14:paraId="450263F6" w14:textId="77777777" w:rsidTr="00F84072">
        <w:tc>
          <w:tcPr>
            <w:tcW w:w="4531" w:type="dxa"/>
          </w:tcPr>
          <w:p w14:paraId="3E1F954A" w14:textId="77777777" w:rsidR="00940B0C" w:rsidRPr="00940B0C" w:rsidRDefault="00940B0C" w:rsidP="00940B0C">
            <w:pPr>
              <w:rPr>
                <w:rFonts w:ascii="Calibri" w:hAnsi="Calibri" w:cs="Calibri"/>
              </w:rPr>
            </w:pPr>
          </w:p>
        </w:tc>
        <w:tc>
          <w:tcPr>
            <w:tcW w:w="4531" w:type="dxa"/>
          </w:tcPr>
          <w:p w14:paraId="5CAF1D42" w14:textId="77777777" w:rsidR="00940B0C" w:rsidRPr="00940B0C" w:rsidRDefault="00940B0C" w:rsidP="00940B0C">
            <w:pPr>
              <w:rPr>
                <w:rFonts w:ascii="Calibri" w:hAnsi="Calibri" w:cs="Calibri"/>
              </w:rPr>
            </w:pPr>
          </w:p>
        </w:tc>
      </w:tr>
      <w:tr w:rsidR="00940B0C" w:rsidRPr="00940B0C" w14:paraId="23C4C48F" w14:textId="77777777" w:rsidTr="00F84072">
        <w:tc>
          <w:tcPr>
            <w:tcW w:w="4531" w:type="dxa"/>
          </w:tcPr>
          <w:p w14:paraId="07C1BF4B" w14:textId="1ACB4429" w:rsidR="00940B0C" w:rsidRPr="003252CD" w:rsidRDefault="00940B0C" w:rsidP="00940B0C">
            <w:pPr>
              <w:jc w:val="both"/>
              <w:rPr>
                <w:rFonts w:ascii="Calibri" w:hAnsi="Calibri" w:cs="Calibri"/>
                <w:lang w:val="fr-BE"/>
              </w:rPr>
            </w:pPr>
            <w:r>
              <w:rPr>
                <w:rFonts w:ascii="Calibri" w:hAnsi="Calibri" w:cs="Calibri"/>
                <w:lang w:val="fr-BE"/>
              </w:rPr>
              <w:t>Dans la continuité de la volonté de garantir un cadre juridique efficace et de renforcer la responsabilisation des services fédéraux quant à l’inclusivité au sein de la fonction publique fédérale, le projet crée un système de sanctions progressives. En effet, si un service fédéral ne réalise pas structurellement les efforts attendus, il pourra être sanctionné en prenant tout de même en compte les efforts déjà consentis et le contexte propre au service fédéral concerné.</w:t>
            </w:r>
          </w:p>
        </w:tc>
        <w:tc>
          <w:tcPr>
            <w:tcW w:w="4531" w:type="dxa"/>
          </w:tcPr>
          <w:p w14:paraId="2ED45B71" w14:textId="75808C57" w:rsidR="00940B0C" w:rsidRPr="00940B0C" w:rsidRDefault="00940B0C" w:rsidP="00940B0C">
            <w:pPr>
              <w:jc w:val="both"/>
              <w:rPr>
                <w:rFonts w:ascii="Calibri" w:hAnsi="Calibri" w:cs="Calibri"/>
              </w:rPr>
            </w:pPr>
            <w:r>
              <w:rPr>
                <w:rFonts w:ascii="Calibri" w:hAnsi="Calibri"/>
              </w:rPr>
              <w:t>Om het streven naar een doeltreffend juridisch kader voort te zetten en de responsabilisering van de federale diensten rond inclusie binnen het federaal openbaar ambt te versterken, creëert het ontwerp een systeem van progressieve sancties. Als een federale dienst de verwachte inspanningen niet structureel realiseert, dan kan de dienst bestraft worden maar wordt daarbij rekening gehouden met de reeds geleverde inspanningen en de context van de betrokken federale dienst.</w:t>
            </w:r>
          </w:p>
        </w:tc>
      </w:tr>
      <w:tr w:rsidR="00940B0C" w:rsidRPr="00940B0C" w14:paraId="1FB2BEBE" w14:textId="77777777" w:rsidTr="00961D63">
        <w:tc>
          <w:tcPr>
            <w:tcW w:w="4531" w:type="dxa"/>
            <w:shd w:val="clear" w:color="auto" w:fill="auto"/>
          </w:tcPr>
          <w:p w14:paraId="4EB578DE" w14:textId="77777777" w:rsidR="00940B0C" w:rsidRPr="00940B0C" w:rsidRDefault="00940B0C" w:rsidP="00940B0C">
            <w:pPr>
              <w:rPr>
                <w:rFonts w:ascii="Calibri" w:hAnsi="Calibri" w:cs="Calibri"/>
              </w:rPr>
            </w:pPr>
          </w:p>
        </w:tc>
        <w:tc>
          <w:tcPr>
            <w:tcW w:w="4531" w:type="dxa"/>
          </w:tcPr>
          <w:p w14:paraId="22EAAB1A" w14:textId="77777777" w:rsidR="00940B0C" w:rsidRPr="00940B0C" w:rsidRDefault="00940B0C" w:rsidP="00940B0C">
            <w:pPr>
              <w:rPr>
                <w:rFonts w:ascii="Calibri" w:hAnsi="Calibri" w:cs="Calibri"/>
              </w:rPr>
            </w:pPr>
          </w:p>
        </w:tc>
      </w:tr>
      <w:tr w:rsidR="00940B0C" w:rsidRPr="006679F1" w14:paraId="50A05990" w14:textId="77777777" w:rsidTr="00961D63">
        <w:tc>
          <w:tcPr>
            <w:tcW w:w="4531" w:type="dxa"/>
            <w:shd w:val="clear" w:color="auto" w:fill="auto"/>
          </w:tcPr>
          <w:p w14:paraId="7B9F0C01" w14:textId="7658E224" w:rsidR="00940B0C" w:rsidRPr="00961D63" w:rsidRDefault="00940B0C" w:rsidP="00940B0C">
            <w:pPr>
              <w:jc w:val="both"/>
              <w:rPr>
                <w:rFonts w:ascii="Calibri" w:hAnsi="Calibri" w:cs="Calibri"/>
                <w:lang w:val="fr-BE"/>
              </w:rPr>
            </w:pPr>
            <w:r w:rsidRPr="00961D63">
              <w:rPr>
                <w:rFonts w:ascii="Calibri" w:hAnsi="Calibri" w:cs="Calibri"/>
                <w:lang w:val="fr-BE"/>
              </w:rPr>
              <w:t>Également, le projet remplace les termes « personne handicapée » par les termes « personne en situation de handicap » dans la version française de l’arrêté royal du 6 octobre 2005 portant l'inclusion des personnes handicapées et des aménagements raisonnables lors de sélections afin d’utiliser des termes qui visibilisent la personne dans sa globalité sans la réduire à son handicap.</w:t>
            </w:r>
          </w:p>
        </w:tc>
        <w:tc>
          <w:tcPr>
            <w:tcW w:w="4531" w:type="dxa"/>
          </w:tcPr>
          <w:p w14:paraId="1F9C777A" w14:textId="055C13B5" w:rsidR="00940B0C" w:rsidRPr="006679F1" w:rsidRDefault="00940B0C" w:rsidP="00940B0C">
            <w:pPr>
              <w:jc w:val="both"/>
              <w:rPr>
                <w:rFonts w:ascii="Calibri" w:hAnsi="Calibri" w:cs="Calibri"/>
              </w:rPr>
            </w:pPr>
            <w:r w:rsidRPr="006679F1">
              <w:rPr>
                <w:rFonts w:ascii="Calibri" w:hAnsi="Calibri" w:cs="Calibri"/>
              </w:rPr>
              <w:t xml:space="preserve">Daarnaast vervangt het ontwerp in de Franstalige versie van het koninklijk besluit van 6 oktober 2005 houdende de inclusie van personen met een handicap en redelijke aanpassingen tijdens selecties, de notie “personne handicapée” door de notie “personne en situation de handicap” om termen te gebruiken die de volledige persoon in beeld </w:t>
            </w:r>
            <w:r>
              <w:rPr>
                <w:rFonts w:ascii="Calibri" w:hAnsi="Calibri" w:cs="Calibri"/>
              </w:rPr>
              <w:t xml:space="preserve">te </w:t>
            </w:r>
            <w:r w:rsidRPr="006679F1">
              <w:rPr>
                <w:rFonts w:ascii="Calibri" w:hAnsi="Calibri" w:cs="Calibri"/>
              </w:rPr>
              <w:t>brengen zonder hem te reduceren tot een handicap</w:t>
            </w:r>
          </w:p>
        </w:tc>
      </w:tr>
      <w:tr w:rsidR="00940B0C" w:rsidRPr="006679F1" w14:paraId="388EF2E1" w14:textId="77777777" w:rsidTr="00F84072">
        <w:tc>
          <w:tcPr>
            <w:tcW w:w="4531" w:type="dxa"/>
          </w:tcPr>
          <w:p w14:paraId="0420ED87" w14:textId="77777777" w:rsidR="00940B0C" w:rsidRPr="006679F1" w:rsidRDefault="00940B0C" w:rsidP="00940B0C">
            <w:pPr>
              <w:rPr>
                <w:rFonts w:ascii="Calibri" w:hAnsi="Calibri" w:cs="Calibri"/>
              </w:rPr>
            </w:pPr>
          </w:p>
        </w:tc>
        <w:tc>
          <w:tcPr>
            <w:tcW w:w="4531" w:type="dxa"/>
          </w:tcPr>
          <w:p w14:paraId="7E4502F2" w14:textId="77777777" w:rsidR="00940B0C" w:rsidRPr="006679F1" w:rsidRDefault="00940B0C" w:rsidP="00940B0C">
            <w:pPr>
              <w:rPr>
                <w:rFonts w:ascii="Calibri" w:hAnsi="Calibri" w:cs="Calibri"/>
              </w:rPr>
            </w:pPr>
          </w:p>
        </w:tc>
      </w:tr>
      <w:tr w:rsidR="00940B0C" w:rsidRPr="00F84072" w14:paraId="67FFB5A9" w14:textId="77777777" w:rsidTr="00F84072">
        <w:tc>
          <w:tcPr>
            <w:tcW w:w="4531" w:type="dxa"/>
          </w:tcPr>
          <w:p w14:paraId="274C3EA4" w14:textId="632E8ACF" w:rsidR="00940B0C" w:rsidRPr="00587635" w:rsidRDefault="00940B0C" w:rsidP="00940B0C">
            <w:pPr>
              <w:pStyle w:val="Paragraphedeliste"/>
              <w:numPr>
                <w:ilvl w:val="0"/>
                <w:numId w:val="1"/>
              </w:numPr>
              <w:rPr>
                <w:rFonts w:ascii="Calibri" w:hAnsi="Calibri" w:cs="Calibri"/>
                <w:b/>
                <w:bCs/>
                <w:lang w:val="fr-BE"/>
              </w:rPr>
            </w:pPr>
            <w:r w:rsidRPr="00587635">
              <w:rPr>
                <w:rFonts w:ascii="Calibri" w:hAnsi="Calibri" w:cs="Calibri"/>
                <w:b/>
                <w:bCs/>
                <w:lang w:val="fr-BE"/>
              </w:rPr>
              <w:t xml:space="preserve">Analyse du dispositif </w:t>
            </w:r>
          </w:p>
        </w:tc>
        <w:tc>
          <w:tcPr>
            <w:tcW w:w="4531" w:type="dxa"/>
          </w:tcPr>
          <w:p w14:paraId="330BD539" w14:textId="73D47E11" w:rsidR="00940B0C" w:rsidRPr="00940B0C" w:rsidRDefault="00940B0C" w:rsidP="00940B0C">
            <w:pPr>
              <w:ind w:left="708"/>
              <w:rPr>
                <w:rFonts w:ascii="Calibri" w:hAnsi="Calibri" w:cs="Calibri"/>
                <w:b/>
                <w:bCs/>
              </w:rPr>
            </w:pPr>
            <w:r w:rsidRPr="00940B0C">
              <w:rPr>
                <w:rFonts w:ascii="Calibri" w:hAnsi="Calibri" w:cs="Calibri"/>
                <w:b/>
                <w:bCs/>
              </w:rPr>
              <w:t xml:space="preserve">B. </w:t>
            </w:r>
            <w:r w:rsidRPr="00940B0C">
              <w:rPr>
                <w:rFonts w:ascii="Calibri" w:hAnsi="Calibri"/>
                <w:b/>
                <w:bCs/>
              </w:rPr>
              <w:t>Bespreking van het dispositief</w:t>
            </w:r>
          </w:p>
        </w:tc>
      </w:tr>
      <w:tr w:rsidR="00940B0C" w:rsidRPr="00F84072" w14:paraId="57B30C59" w14:textId="77777777" w:rsidTr="00F84072">
        <w:tc>
          <w:tcPr>
            <w:tcW w:w="4531" w:type="dxa"/>
          </w:tcPr>
          <w:p w14:paraId="57E8F8F2" w14:textId="77777777" w:rsidR="00940B0C" w:rsidRPr="00940B0C" w:rsidRDefault="00940B0C" w:rsidP="00940B0C">
            <w:pPr>
              <w:rPr>
                <w:rFonts w:ascii="Calibri" w:hAnsi="Calibri" w:cs="Calibri"/>
              </w:rPr>
            </w:pPr>
          </w:p>
        </w:tc>
        <w:tc>
          <w:tcPr>
            <w:tcW w:w="4531" w:type="dxa"/>
          </w:tcPr>
          <w:p w14:paraId="1FA352FA" w14:textId="77777777" w:rsidR="00940B0C" w:rsidRPr="00940B0C" w:rsidRDefault="00940B0C" w:rsidP="00940B0C">
            <w:pPr>
              <w:rPr>
                <w:rFonts w:ascii="Calibri" w:hAnsi="Calibri" w:cs="Calibri"/>
              </w:rPr>
            </w:pPr>
          </w:p>
        </w:tc>
      </w:tr>
      <w:tr w:rsidR="00940B0C" w:rsidRPr="00F84072" w14:paraId="68DBF22C" w14:textId="77777777" w:rsidTr="00F84072">
        <w:tc>
          <w:tcPr>
            <w:tcW w:w="4531" w:type="dxa"/>
          </w:tcPr>
          <w:p w14:paraId="0AED8FC5" w14:textId="3FFB6D10" w:rsidR="00940B0C" w:rsidRPr="008472CC" w:rsidRDefault="00940B0C" w:rsidP="00940B0C">
            <w:pPr>
              <w:jc w:val="center"/>
              <w:rPr>
                <w:rFonts w:ascii="Calibri" w:hAnsi="Calibri" w:cs="Calibri"/>
                <w:b/>
                <w:bCs/>
                <w:lang w:val="fr-BE"/>
              </w:rPr>
            </w:pPr>
            <w:r w:rsidRPr="008472CC">
              <w:rPr>
                <w:rFonts w:ascii="Calibri" w:hAnsi="Calibri" w:cs="Calibri"/>
                <w:b/>
                <w:bCs/>
                <w:lang w:val="fr-BE"/>
              </w:rPr>
              <w:t>Article</w:t>
            </w:r>
            <w:r>
              <w:rPr>
                <w:rFonts w:ascii="Calibri" w:hAnsi="Calibri" w:cs="Calibri"/>
                <w:b/>
                <w:bCs/>
                <w:lang w:val="fr-BE"/>
              </w:rPr>
              <w:t>s</w:t>
            </w:r>
            <w:r w:rsidRPr="008472CC">
              <w:rPr>
                <w:rFonts w:ascii="Calibri" w:hAnsi="Calibri" w:cs="Calibri"/>
                <w:b/>
                <w:bCs/>
                <w:lang w:val="fr-BE"/>
              </w:rPr>
              <w:t xml:space="preserve"> </w:t>
            </w:r>
            <w:r>
              <w:rPr>
                <w:rFonts w:ascii="Calibri" w:hAnsi="Calibri" w:cs="Calibri"/>
                <w:b/>
                <w:bCs/>
                <w:lang w:val="fr-BE"/>
              </w:rPr>
              <w:t>1</w:t>
            </w:r>
            <w:r w:rsidRPr="00677492">
              <w:rPr>
                <w:rFonts w:ascii="Calibri" w:hAnsi="Calibri" w:cs="Calibri"/>
                <w:b/>
                <w:bCs/>
                <w:vertAlign w:val="superscript"/>
                <w:lang w:val="fr-BE"/>
              </w:rPr>
              <w:t>er</w:t>
            </w:r>
            <w:r>
              <w:rPr>
                <w:rFonts w:ascii="Calibri" w:hAnsi="Calibri" w:cs="Calibri"/>
                <w:b/>
                <w:bCs/>
                <w:lang w:val="fr-BE"/>
              </w:rPr>
              <w:t xml:space="preserve"> et 2</w:t>
            </w:r>
          </w:p>
        </w:tc>
        <w:tc>
          <w:tcPr>
            <w:tcW w:w="4531" w:type="dxa"/>
          </w:tcPr>
          <w:p w14:paraId="56B13F73" w14:textId="7EE4BDA5" w:rsidR="00940B0C" w:rsidRPr="006679F1" w:rsidRDefault="00940B0C" w:rsidP="00940B0C">
            <w:pPr>
              <w:jc w:val="center"/>
              <w:rPr>
                <w:rFonts w:ascii="Calibri" w:hAnsi="Calibri" w:cs="Calibri"/>
                <w:lang w:val="fr-BE"/>
              </w:rPr>
            </w:pPr>
            <w:r>
              <w:rPr>
                <w:rFonts w:ascii="Calibri" w:hAnsi="Calibri"/>
                <w:b/>
              </w:rPr>
              <w:t>Artikelen 1 et 2</w:t>
            </w:r>
          </w:p>
        </w:tc>
      </w:tr>
      <w:tr w:rsidR="00940B0C" w:rsidRPr="00F84072" w14:paraId="7EDA1A54" w14:textId="77777777" w:rsidTr="00F84072">
        <w:tc>
          <w:tcPr>
            <w:tcW w:w="4531" w:type="dxa"/>
          </w:tcPr>
          <w:p w14:paraId="41BEA26C" w14:textId="77777777" w:rsidR="00940B0C" w:rsidRPr="008472CC" w:rsidRDefault="00940B0C" w:rsidP="00940B0C">
            <w:pPr>
              <w:jc w:val="center"/>
              <w:rPr>
                <w:rFonts w:ascii="Calibri" w:hAnsi="Calibri" w:cs="Calibri"/>
                <w:b/>
                <w:bCs/>
                <w:lang w:val="fr-BE"/>
              </w:rPr>
            </w:pPr>
          </w:p>
        </w:tc>
        <w:tc>
          <w:tcPr>
            <w:tcW w:w="4531" w:type="dxa"/>
          </w:tcPr>
          <w:p w14:paraId="4969E745" w14:textId="77777777" w:rsidR="00940B0C" w:rsidRPr="006679F1" w:rsidRDefault="00940B0C" w:rsidP="00940B0C">
            <w:pPr>
              <w:rPr>
                <w:rFonts w:ascii="Calibri" w:hAnsi="Calibri" w:cs="Calibri"/>
                <w:lang w:val="fr-BE"/>
              </w:rPr>
            </w:pPr>
          </w:p>
        </w:tc>
      </w:tr>
      <w:tr w:rsidR="00940B0C" w:rsidRPr="00940B0C" w14:paraId="416928C3" w14:textId="77777777" w:rsidTr="00F84072">
        <w:tc>
          <w:tcPr>
            <w:tcW w:w="4531" w:type="dxa"/>
          </w:tcPr>
          <w:p w14:paraId="66C7C8C8" w14:textId="12F97D10" w:rsidR="00940B0C" w:rsidRPr="00677492" w:rsidRDefault="00940B0C" w:rsidP="00940B0C">
            <w:pPr>
              <w:rPr>
                <w:rFonts w:ascii="Calibri" w:hAnsi="Calibri" w:cs="Calibri"/>
                <w:lang w:val="fr-BE"/>
              </w:rPr>
            </w:pPr>
            <w:r>
              <w:rPr>
                <w:rFonts w:ascii="Calibri" w:hAnsi="Calibri" w:cs="Calibri"/>
                <w:lang w:val="fr-BE"/>
              </w:rPr>
              <w:t xml:space="preserve">Ces articles n’appellent pas de commentaire. </w:t>
            </w:r>
          </w:p>
        </w:tc>
        <w:tc>
          <w:tcPr>
            <w:tcW w:w="4531" w:type="dxa"/>
          </w:tcPr>
          <w:p w14:paraId="196E8ECE" w14:textId="6EF61067" w:rsidR="00940B0C" w:rsidRPr="00940B0C" w:rsidRDefault="00940B0C" w:rsidP="00940B0C">
            <w:pPr>
              <w:rPr>
                <w:rFonts w:ascii="Calibri" w:hAnsi="Calibri" w:cs="Calibri"/>
              </w:rPr>
            </w:pPr>
            <w:r>
              <w:rPr>
                <w:rFonts w:ascii="Calibri" w:hAnsi="Calibri"/>
              </w:rPr>
              <w:t>Deze artikelen behoeven geen toelichting.</w:t>
            </w:r>
          </w:p>
        </w:tc>
      </w:tr>
      <w:tr w:rsidR="00940B0C" w:rsidRPr="00940B0C" w14:paraId="2C3A7D24" w14:textId="77777777" w:rsidTr="00F84072">
        <w:tc>
          <w:tcPr>
            <w:tcW w:w="4531" w:type="dxa"/>
          </w:tcPr>
          <w:p w14:paraId="20068F1E" w14:textId="77777777" w:rsidR="00940B0C" w:rsidRPr="00940B0C" w:rsidRDefault="00940B0C" w:rsidP="00940B0C">
            <w:pPr>
              <w:jc w:val="center"/>
              <w:rPr>
                <w:rFonts w:ascii="Calibri" w:hAnsi="Calibri" w:cs="Calibri"/>
                <w:b/>
                <w:bCs/>
              </w:rPr>
            </w:pPr>
          </w:p>
        </w:tc>
        <w:tc>
          <w:tcPr>
            <w:tcW w:w="4531" w:type="dxa"/>
          </w:tcPr>
          <w:p w14:paraId="36AD2A3F" w14:textId="77777777" w:rsidR="00940B0C" w:rsidRPr="00940B0C" w:rsidRDefault="00940B0C" w:rsidP="00940B0C">
            <w:pPr>
              <w:rPr>
                <w:rFonts w:ascii="Calibri" w:hAnsi="Calibri" w:cs="Calibri"/>
              </w:rPr>
            </w:pPr>
          </w:p>
        </w:tc>
      </w:tr>
      <w:tr w:rsidR="00940B0C" w:rsidRPr="00677492" w14:paraId="40F87C96" w14:textId="77777777" w:rsidTr="00F84072">
        <w:tc>
          <w:tcPr>
            <w:tcW w:w="4531" w:type="dxa"/>
          </w:tcPr>
          <w:p w14:paraId="19F32583" w14:textId="2825E409" w:rsidR="00940B0C" w:rsidRPr="008472CC" w:rsidRDefault="00940B0C" w:rsidP="00940B0C">
            <w:pPr>
              <w:jc w:val="center"/>
              <w:rPr>
                <w:rFonts w:ascii="Calibri" w:hAnsi="Calibri" w:cs="Calibri"/>
                <w:b/>
                <w:bCs/>
                <w:lang w:val="fr-BE"/>
              </w:rPr>
            </w:pPr>
            <w:r>
              <w:rPr>
                <w:rFonts w:ascii="Calibri" w:hAnsi="Calibri" w:cs="Calibri"/>
                <w:b/>
                <w:bCs/>
                <w:lang w:val="fr-BE"/>
              </w:rPr>
              <w:t>Article 3</w:t>
            </w:r>
          </w:p>
        </w:tc>
        <w:tc>
          <w:tcPr>
            <w:tcW w:w="4531" w:type="dxa"/>
          </w:tcPr>
          <w:p w14:paraId="1FF2CEE9" w14:textId="1EA3EDC7" w:rsidR="00940B0C" w:rsidRPr="006679F1" w:rsidRDefault="00940B0C" w:rsidP="00940B0C">
            <w:pPr>
              <w:jc w:val="center"/>
              <w:rPr>
                <w:rFonts w:ascii="Calibri" w:hAnsi="Calibri" w:cs="Calibri"/>
                <w:lang w:val="fr-BE"/>
              </w:rPr>
            </w:pPr>
            <w:proofErr w:type="spellStart"/>
            <w:r w:rsidRPr="00940B0C">
              <w:rPr>
                <w:rFonts w:ascii="Calibri" w:hAnsi="Calibri" w:cs="Calibri"/>
                <w:b/>
                <w:bCs/>
                <w:lang w:val="fr-BE"/>
              </w:rPr>
              <w:t>Artikel</w:t>
            </w:r>
            <w:proofErr w:type="spellEnd"/>
            <w:r>
              <w:rPr>
                <w:rFonts w:ascii="Calibri" w:hAnsi="Calibri" w:cs="Calibri"/>
                <w:lang w:val="fr-BE"/>
              </w:rPr>
              <w:t xml:space="preserve"> </w:t>
            </w:r>
            <w:r w:rsidRPr="00D4455B">
              <w:rPr>
                <w:rFonts w:ascii="Calibri" w:hAnsi="Calibri" w:cs="Calibri"/>
                <w:b/>
                <w:bCs/>
                <w:lang w:val="fr-BE"/>
              </w:rPr>
              <w:t>3</w:t>
            </w:r>
          </w:p>
        </w:tc>
      </w:tr>
      <w:tr w:rsidR="00940B0C" w:rsidRPr="00677492" w14:paraId="734B953F" w14:textId="77777777" w:rsidTr="00F84072">
        <w:tc>
          <w:tcPr>
            <w:tcW w:w="4531" w:type="dxa"/>
          </w:tcPr>
          <w:p w14:paraId="58E66231" w14:textId="77777777" w:rsidR="00940B0C" w:rsidRPr="003252CD" w:rsidRDefault="00940B0C" w:rsidP="00940B0C">
            <w:pPr>
              <w:rPr>
                <w:rFonts w:ascii="Calibri" w:hAnsi="Calibri" w:cs="Calibri"/>
                <w:lang w:val="fr-BE"/>
              </w:rPr>
            </w:pPr>
          </w:p>
        </w:tc>
        <w:tc>
          <w:tcPr>
            <w:tcW w:w="4531" w:type="dxa"/>
          </w:tcPr>
          <w:p w14:paraId="1951D456" w14:textId="77777777" w:rsidR="00940B0C" w:rsidRPr="006679F1" w:rsidRDefault="00940B0C" w:rsidP="00940B0C">
            <w:pPr>
              <w:rPr>
                <w:rFonts w:ascii="Calibri" w:hAnsi="Calibri" w:cs="Calibri"/>
                <w:lang w:val="fr-BE"/>
              </w:rPr>
            </w:pPr>
          </w:p>
        </w:tc>
      </w:tr>
      <w:tr w:rsidR="00940B0C" w:rsidRPr="00940B0C" w14:paraId="5C6F0243" w14:textId="77777777" w:rsidTr="00F84072">
        <w:tc>
          <w:tcPr>
            <w:tcW w:w="4531" w:type="dxa"/>
          </w:tcPr>
          <w:p w14:paraId="35A97FF5" w14:textId="7758D4EB" w:rsidR="00940B0C" w:rsidRPr="00FD38CB" w:rsidRDefault="00940B0C" w:rsidP="00940B0C">
            <w:pPr>
              <w:jc w:val="both"/>
              <w:rPr>
                <w:rFonts w:ascii="Calibri" w:hAnsi="Calibri" w:cs="Calibri"/>
                <w:lang w:val="fr-BE"/>
              </w:rPr>
            </w:pPr>
            <w:r w:rsidRPr="00FD38CB">
              <w:rPr>
                <w:rFonts w:ascii="Calibri" w:hAnsi="Calibri" w:cs="Calibri"/>
                <w:lang w:val="fr-BE"/>
              </w:rPr>
              <w:t>Cet article élargit la définition d’une personne en situation de handicap fixée à l’article 1</w:t>
            </w:r>
            <w:r w:rsidRPr="00FD38CB">
              <w:rPr>
                <w:rFonts w:ascii="Calibri" w:hAnsi="Calibri" w:cs="Calibri"/>
                <w:vertAlign w:val="superscript"/>
                <w:lang w:val="fr-BE"/>
              </w:rPr>
              <w:t>er</w:t>
            </w:r>
            <w:r w:rsidRPr="00FD38CB">
              <w:rPr>
                <w:rFonts w:ascii="Calibri" w:hAnsi="Calibri" w:cs="Calibri"/>
                <w:lang w:val="fr-BE"/>
              </w:rPr>
              <w:t xml:space="preserve"> de l’arrêté royal du 6 octobre 2005 portant l'inclusion des personnes </w:t>
            </w:r>
            <w:r w:rsidRPr="00FD38CB">
              <w:rPr>
                <w:rFonts w:ascii="Calibri" w:hAnsi="Calibri" w:cs="Calibri"/>
                <w:lang w:val="fr-BE"/>
              </w:rPr>
              <w:lastRenderedPageBreak/>
              <w:t>handicapées et des aménagements raisonnables lors de sélections.</w:t>
            </w:r>
          </w:p>
        </w:tc>
        <w:tc>
          <w:tcPr>
            <w:tcW w:w="4531" w:type="dxa"/>
          </w:tcPr>
          <w:p w14:paraId="429EAD66" w14:textId="2F1127F0" w:rsidR="00940B0C" w:rsidRPr="00FD38CB" w:rsidRDefault="00C1502D" w:rsidP="00940B0C">
            <w:pPr>
              <w:jc w:val="both"/>
              <w:rPr>
                <w:rFonts w:ascii="Calibri" w:hAnsi="Calibri" w:cs="Calibri"/>
              </w:rPr>
            </w:pPr>
            <w:r w:rsidRPr="00FD38CB">
              <w:rPr>
                <w:rFonts w:ascii="Calibri" w:hAnsi="Calibri"/>
              </w:rPr>
              <w:lastRenderedPageBreak/>
              <w:t xml:space="preserve">Dit artikel breidt de definitie uit van personen met een handicap bedoeld in artikel 1 van het koninklijk besluit van 6 oktober 2005 houdende de inclusie van </w:t>
            </w:r>
            <w:r w:rsidRPr="00FD38CB">
              <w:rPr>
                <w:rFonts w:ascii="Calibri" w:hAnsi="Calibri"/>
              </w:rPr>
              <w:lastRenderedPageBreak/>
              <w:t>personen met een handicap en redelijke aanpassingen tijdens selecties.</w:t>
            </w:r>
          </w:p>
        </w:tc>
      </w:tr>
      <w:tr w:rsidR="00940B0C" w:rsidRPr="00940B0C" w14:paraId="4B38B04F" w14:textId="77777777" w:rsidTr="00F84072">
        <w:tc>
          <w:tcPr>
            <w:tcW w:w="4531" w:type="dxa"/>
          </w:tcPr>
          <w:p w14:paraId="29B6A6DF" w14:textId="77777777" w:rsidR="00940B0C" w:rsidRPr="00FD38CB" w:rsidRDefault="00940B0C" w:rsidP="00940B0C">
            <w:pPr>
              <w:jc w:val="both"/>
              <w:rPr>
                <w:rFonts w:ascii="Calibri" w:hAnsi="Calibri" w:cs="Calibri"/>
              </w:rPr>
            </w:pPr>
          </w:p>
        </w:tc>
        <w:tc>
          <w:tcPr>
            <w:tcW w:w="4531" w:type="dxa"/>
          </w:tcPr>
          <w:p w14:paraId="5F2C8D61" w14:textId="77777777" w:rsidR="00940B0C" w:rsidRPr="00FD38CB" w:rsidRDefault="00940B0C" w:rsidP="00940B0C">
            <w:pPr>
              <w:rPr>
                <w:rFonts w:ascii="Calibri" w:hAnsi="Calibri" w:cs="Calibri"/>
              </w:rPr>
            </w:pPr>
          </w:p>
        </w:tc>
      </w:tr>
      <w:tr w:rsidR="00CE102D" w:rsidRPr="00C1502D" w14:paraId="17307EBE" w14:textId="77777777" w:rsidTr="00F84072">
        <w:tc>
          <w:tcPr>
            <w:tcW w:w="4531" w:type="dxa"/>
          </w:tcPr>
          <w:p w14:paraId="58D09A05" w14:textId="0F333D4D" w:rsidR="00CE102D" w:rsidRPr="00FD38CB" w:rsidRDefault="00CE102D" w:rsidP="00CE102D">
            <w:pPr>
              <w:jc w:val="both"/>
              <w:rPr>
                <w:rFonts w:ascii="Calibri" w:hAnsi="Calibri" w:cs="Calibri"/>
                <w:i/>
                <w:iCs/>
                <w:lang w:val="fr-BE"/>
              </w:rPr>
            </w:pPr>
            <w:r w:rsidRPr="00FD38CB">
              <w:rPr>
                <w:rFonts w:ascii="Calibri" w:hAnsi="Calibri" w:cs="Calibri"/>
                <w:lang w:val="fr-BE"/>
              </w:rPr>
              <w:t xml:space="preserve">La notion de handicap renvoie à des réalités diverses et il est essentiel de les reconnaitre. Dès lors, les personnes souffrant d’une maladie chronique (en ce compris les maladies rares ou orphelines) reconnue par un organisme compétent sont intégrées dans la définition d’une personne en situation de handicap. Le « statut d’affection chronique » de l’INAMI est octroyé à ces personnes selon certaines conditions. Ce statut est octroyé pour un temps déterminé et est renouvelable. </w:t>
            </w:r>
          </w:p>
        </w:tc>
        <w:tc>
          <w:tcPr>
            <w:tcW w:w="4531" w:type="dxa"/>
          </w:tcPr>
          <w:p w14:paraId="55B18B0E" w14:textId="464619C8" w:rsidR="00CE102D" w:rsidRPr="00FD38CB" w:rsidRDefault="00CE102D" w:rsidP="00CE102D">
            <w:pPr>
              <w:jc w:val="both"/>
              <w:rPr>
                <w:rFonts w:ascii="Calibri" w:hAnsi="Calibri" w:cs="Calibri"/>
              </w:rPr>
            </w:pPr>
            <w:r w:rsidRPr="00FD38CB">
              <w:rPr>
                <w:rFonts w:ascii="Calibri" w:hAnsi="Calibri"/>
              </w:rPr>
              <w:t xml:space="preserve">Het begrip handicap verwijst naar verschillende realiteiten en het is noodzakelijk om deze te erkennen. Dus worden de personen die lijden aan een chronische ziekte (inclusief zeldzame of weesziekten) die erkend wordt door een bevoegde instelling opgenomen in de definitie van een persoon met een handicap. Het "statuut chronische aandoening" van het RIZIV wordt onder bepaalde voorwaarden aan deze personen toegekend. Deze status wordt voor een bepaalde tijd toegekend en kan vernieuwd worden. </w:t>
            </w:r>
          </w:p>
        </w:tc>
      </w:tr>
      <w:tr w:rsidR="00CE102D" w:rsidRPr="00C1502D" w14:paraId="616C6FA2" w14:textId="77777777" w:rsidTr="00F84072">
        <w:tc>
          <w:tcPr>
            <w:tcW w:w="4531" w:type="dxa"/>
          </w:tcPr>
          <w:p w14:paraId="72C0196D" w14:textId="77777777" w:rsidR="00CE102D" w:rsidRPr="00FD38CB" w:rsidRDefault="00CE102D" w:rsidP="00CE102D">
            <w:pPr>
              <w:jc w:val="both"/>
              <w:rPr>
                <w:rFonts w:ascii="Calibri" w:hAnsi="Calibri" w:cs="Calibri"/>
              </w:rPr>
            </w:pPr>
          </w:p>
        </w:tc>
        <w:tc>
          <w:tcPr>
            <w:tcW w:w="4531" w:type="dxa"/>
          </w:tcPr>
          <w:p w14:paraId="4E9C68C7" w14:textId="77777777" w:rsidR="00CE102D" w:rsidRPr="00FD38CB" w:rsidRDefault="00CE102D" w:rsidP="00CE102D">
            <w:pPr>
              <w:jc w:val="both"/>
              <w:rPr>
                <w:rFonts w:ascii="Calibri" w:hAnsi="Calibri" w:cs="Calibri"/>
              </w:rPr>
            </w:pPr>
          </w:p>
        </w:tc>
      </w:tr>
      <w:tr w:rsidR="00CE102D" w:rsidRPr="00874250" w14:paraId="17FD301A" w14:textId="77777777" w:rsidTr="00F84072">
        <w:tc>
          <w:tcPr>
            <w:tcW w:w="4531" w:type="dxa"/>
          </w:tcPr>
          <w:p w14:paraId="2B9A9C7B" w14:textId="0B776312" w:rsidR="00CE102D" w:rsidRPr="00FD38CB" w:rsidRDefault="00CE102D" w:rsidP="00CE102D">
            <w:pPr>
              <w:jc w:val="both"/>
              <w:rPr>
                <w:rFonts w:ascii="Calibri" w:hAnsi="Calibri" w:cs="Calibri"/>
                <w:lang w:val="fr-BE"/>
              </w:rPr>
            </w:pPr>
            <w:r w:rsidRPr="00FD38CB">
              <w:rPr>
                <w:rFonts w:ascii="Calibri" w:hAnsi="Calibri" w:cs="Calibri"/>
                <w:lang w:val="fr-BE"/>
              </w:rPr>
              <w:t xml:space="preserve">Cet article modifie également le champ d’application de l’arrêté royal du 6 octobre 2005. La modification apportée concerne une erreur contenue dans cet arrêté. En effet, l’article 3 de l’arrêté dans sa version actuelle précise que ; « </w:t>
            </w:r>
            <w:r w:rsidRPr="00FD38CB">
              <w:rPr>
                <w:rFonts w:ascii="Calibri" w:hAnsi="Calibri" w:cs="Calibri"/>
                <w:i/>
                <w:iCs/>
                <w:lang w:val="fr-BE"/>
              </w:rPr>
              <w:t>Par " service public ", on entend les services publics fédéraux, les services publics fédéraux de programmation, ainsi que les services qui en dépendent, le ministère de la Défense, la police fédérale ou une des personnes morales de droit public visées à l'article 1er, 3°, de la loi du 22 juillet 1993 portant certaines mesures en matière de fonction publique.</w:t>
            </w:r>
            <w:r w:rsidRPr="00FD38CB">
              <w:rPr>
                <w:rFonts w:ascii="Calibri" w:hAnsi="Calibri" w:cs="Calibri"/>
                <w:lang w:val="fr-BE"/>
              </w:rPr>
              <w:t xml:space="preserve"> ». Cette définition a été introduite en 2012 et a inclus dans le champ d’application de cet arrêté royal du 6 octobre 2005 la police fédérale. Néanmoins, il n’est juridiquement pas possible d’inclure la police fédérale dans le champ d’application de cet arrêté royal car elle n’est pas visée à l’article 25 de la loi du 22 mars 1999 portant diverses mesures en matière de fonction publique (base légale de l’arrêté royal du 6 octobre 2005) et le ministre de la Fonction publique n’est pas compétent pour réglementer la situation de la police fédérale. Par conséquent, cet article rétablit un champ d’application juridiquement correct, c’est-à-dire, les services visés à l’article 1</w:t>
            </w:r>
            <w:r w:rsidRPr="00FD38CB">
              <w:rPr>
                <w:rFonts w:ascii="Calibri" w:hAnsi="Calibri" w:cs="Calibri"/>
                <w:vertAlign w:val="superscript"/>
                <w:lang w:val="fr-BE"/>
              </w:rPr>
              <w:t>er</w:t>
            </w:r>
            <w:r w:rsidRPr="00FD38CB">
              <w:rPr>
                <w:rFonts w:ascii="Calibri" w:hAnsi="Calibri" w:cs="Calibri"/>
                <w:lang w:val="fr-BE"/>
              </w:rPr>
              <w:t xml:space="preserve"> de la loi du 22 juillet 1993 portant </w:t>
            </w:r>
            <w:r w:rsidRPr="00FD38CB">
              <w:rPr>
                <w:rFonts w:ascii="Calibri" w:hAnsi="Calibri" w:cs="Calibri"/>
                <w:lang w:val="fr-BE"/>
              </w:rPr>
              <w:lastRenderedPageBreak/>
              <w:t>certaines mesures en matière de fonction publique.</w:t>
            </w:r>
          </w:p>
          <w:p w14:paraId="58CBBA3C" w14:textId="6571DC18" w:rsidR="00CE102D" w:rsidRPr="00FD38CB" w:rsidRDefault="00CE102D" w:rsidP="00CE102D">
            <w:pPr>
              <w:jc w:val="both"/>
              <w:rPr>
                <w:rFonts w:ascii="Calibri" w:hAnsi="Calibri" w:cs="Calibri"/>
                <w:lang w:val="fr-BE"/>
              </w:rPr>
            </w:pPr>
          </w:p>
        </w:tc>
        <w:tc>
          <w:tcPr>
            <w:tcW w:w="4531" w:type="dxa"/>
          </w:tcPr>
          <w:p w14:paraId="0A57E2A1" w14:textId="6F232B40" w:rsidR="00CE102D" w:rsidRPr="00FD38CB" w:rsidRDefault="00CE102D" w:rsidP="00CE102D">
            <w:pPr>
              <w:jc w:val="both"/>
              <w:rPr>
                <w:rFonts w:ascii="Calibri" w:eastAsia="Aptos" w:hAnsi="Calibri" w:cs="Calibri"/>
              </w:rPr>
            </w:pPr>
            <w:r w:rsidRPr="00FD38CB">
              <w:rPr>
                <w:rFonts w:ascii="Calibri" w:hAnsi="Calibri"/>
              </w:rPr>
              <w:lastRenderedPageBreak/>
              <w:t xml:space="preserve">Dit artikel wijzigt ook het toepassingsgebied van het koninklijk besluit van 6 oktober 2005. De wijziging heeft betrekking op een fout in dit besluit. Artikel 3 van het besluit bepaalt in zijn huidige versie immers: </w:t>
            </w:r>
            <w:r w:rsidRPr="00FD38CB">
              <w:rPr>
                <w:rFonts w:ascii="Calibri" w:hAnsi="Calibri"/>
                <w:i/>
              </w:rPr>
              <w:t>“</w:t>
            </w:r>
            <w:r w:rsidR="001162BF" w:rsidRPr="00FD38CB">
              <w:rPr>
                <w:rFonts w:ascii="Calibri" w:hAnsi="Calibri"/>
                <w:i/>
              </w:rPr>
              <w:t> </w:t>
            </w:r>
            <w:r w:rsidRPr="00FD38CB">
              <w:rPr>
                <w:rFonts w:ascii="Calibri" w:hAnsi="Calibri"/>
                <w:i/>
              </w:rPr>
              <w:t>Onder “overheidsdienst” wordt verstaan de federale overheidsdiensten, de programmatorische federale overheidsdiensten, alsook de diensten die ervan afhangen, het Ministerie van Landsverdediging, de federale politie of een van de rechtspersonen van publiek recht bedoeld in artikel 1, 3°, van de wet van 22 juli 1993 houdende bepaalde maatregelen inzake ambtenarenzaken.</w:t>
            </w:r>
            <w:r w:rsidRPr="00FD38CB">
              <w:rPr>
                <w:rFonts w:ascii="Calibri" w:hAnsi="Calibri"/>
              </w:rPr>
              <w:t xml:space="preserve">”. Deze definitie werd in 2012 ingevoerd en breidde het toepassingsgebied van het koninklijk besluit van 6 oktober 2005 uit tot de federale politie. Het is juridisch echter niet mogelijk om de federale politie in het toepassingsgebied van dit koninklijk besluit op te nemen. Ze wordt immers niet vermeld in artikel 25 van de wet van 22 maart 1999 houdende diverse maatregelen inzake ambtenarenzaken (wettelijke basis van het koninklijk besluit van 6 oktober 2005) en de minister van Ambtenarenzaken is niet bevoegd om de rechtspositie van de federale politie te regelen. Bijgevolg herstelt dit artikel het juridisch correcte </w:t>
            </w:r>
            <w:r w:rsidRPr="00FD38CB">
              <w:rPr>
                <w:rFonts w:ascii="Calibri" w:hAnsi="Calibri"/>
              </w:rPr>
              <w:lastRenderedPageBreak/>
              <w:t>toepassingsgebied, namelijk de diensten bedoeld in artikel 1 van de wet van 22 juli 1993 houdende bepaalde maatregelen inzake ambtenarenzaken.</w:t>
            </w:r>
          </w:p>
          <w:p w14:paraId="1AB4751A" w14:textId="77777777" w:rsidR="00CE102D" w:rsidRPr="00FD38CB" w:rsidRDefault="00CE102D" w:rsidP="00CE102D">
            <w:pPr>
              <w:jc w:val="both"/>
              <w:rPr>
                <w:rFonts w:ascii="Calibri" w:hAnsi="Calibri" w:cs="Calibri"/>
              </w:rPr>
            </w:pPr>
          </w:p>
        </w:tc>
      </w:tr>
      <w:tr w:rsidR="00FF305F" w:rsidRPr="00874250" w14:paraId="325BA0CC" w14:textId="77777777" w:rsidTr="00F84072">
        <w:tc>
          <w:tcPr>
            <w:tcW w:w="4531" w:type="dxa"/>
          </w:tcPr>
          <w:p w14:paraId="481FD93A" w14:textId="77777777" w:rsidR="00FF305F" w:rsidRPr="00FD38CB" w:rsidRDefault="00FF305F" w:rsidP="00940B0C">
            <w:pPr>
              <w:jc w:val="both"/>
              <w:rPr>
                <w:rFonts w:ascii="Calibri" w:hAnsi="Calibri" w:cs="Calibri"/>
              </w:rPr>
            </w:pPr>
          </w:p>
        </w:tc>
        <w:tc>
          <w:tcPr>
            <w:tcW w:w="4531" w:type="dxa"/>
          </w:tcPr>
          <w:p w14:paraId="08DD7199" w14:textId="77777777" w:rsidR="00FF305F" w:rsidRPr="00FD38CB" w:rsidRDefault="00FF305F" w:rsidP="00940B0C">
            <w:pPr>
              <w:jc w:val="both"/>
              <w:rPr>
                <w:rFonts w:ascii="Calibri" w:hAnsi="Calibri" w:cs="Calibri"/>
              </w:rPr>
            </w:pPr>
          </w:p>
        </w:tc>
      </w:tr>
      <w:tr w:rsidR="00940B0C" w:rsidRPr="00F84072" w14:paraId="1C6FBDA1" w14:textId="77777777" w:rsidTr="00F84072">
        <w:tc>
          <w:tcPr>
            <w:tcW w:w="4531" w:type="dxa"/>
          </w:tcPr>
          <w:p w14:paraId="0E3BC32D" w14:textId="28590CD8" w:rsidR="00940B0C" w:rsidRPr="00B24AE9" w:rsidRDefault="00940B0C" w:rsidP="00940B0C">
            <w:pPr>
              <w:jc w:val="center"/>
              <w:rPr>
                <w:rFonts w:ascii="Calibri" w:hAnsi="Calibri" w:cs="Calibri"/>
                <w:b/>
                <w:bCs/>
                <w:lang w:val="fr-BE"/>
              </w:rPr>
            </w:pPr>
            <w:r w:rsidRPr="00B24AE9">
              <w:rPr>
                <w:rFonts w:ascii="Calibri" w:hAnsi="Calibri" w:cs="Calibri"/>
                <w:b/>
                <w:bCs/>
                <w:lang w:val="fr-BE"/>
              </w:rPr>
              <w:t xml:space="preserve">Article </w:t>
            </w:r>
            <w:r>
              <w:rPr>
                <w:rFonts w:ascii="Calibri" w:hAnsi="Calibri" w:cs="Calibri"/>
                <w:b/>
                <w:bCs/>
                <w:lang w:val="fr-BE"/>
              </w:rPr>
              <w:t>4</w:t>
            </w:r>
          </w:p>
        </w:tc>
        <w:tc>
          <w:tcPr>
            <w:tcW w:w="4531" w:type="dxa"/>
          </w:tcPr>
          <w:p w14:paraId="25BB45C1" w14:textId="60B60752" w:rsidR="00940B0C" w:rsidRPr="006679F1" w:rsidRDefault="00940B0C" w:rsidP="00940B0C">
            <w:pPr>
              <w:jc w:val="center"/>
              <w:rPr>
                <w:rFonts w:ascii="Calibri" w:hAnsi="Calibri" w:cs="Calibri"/>
                <w:lang w:val="fr-BE"/>
              </w:rPr>
            </w:pPr>
            <w:r>
              <w:rPr>
                <w:rFonts w:ascii="Calibri" w:hAnsi="Calibri"/>
                <w:b/>
              </w:rPr>
              <w:t>Artikel 4</w:t>
            </w:r>
          </w:p>
        </w:tc>
      </w:tr>
      <w:tr w:rsidR="00940B0C" w:rsidRPr="00F84072" w14:paraId="04A529D6" w14:textId="77777777" w:rsidTr="00F84072">
        <w:tc>
          <w:tcPr>
            <w:tcW w:w="4531" w:type="dxa"/>
          </w:tcPr>
          <w:p w14:paraId="05CA8C07" w14:textId="77777777" w:rsidR="00940B0C" w:rsidRPr="003252CD" w:rsidRDefault="00940B0C" w:rsidP="00940B0C">
            <w:pPr>
              <w:jc w:val="both"/>
              <w:rPr>
                <w:rFonts w:ascii="Calibri" w:hAnsi="Calibri" w:cs="Calibri"/>
                <w:lang w:val="fr-BE"/>
              </w:rPr>
            </w:pPr>
          </w:p>
        </w:tc>
        <w:tc>
          <w:tcPr>
            <w:tcW w:w="4531" w:type="dxa"/>
          </w:tcPr>
          <w:p w14:paraId="466AA768" w14:textId="77777777" w:rsidR="00940B0C" w:rsidRPr="006679F1" w:rsidRDefault="00940B0C" w:rsidP="00940B0C">
            <w:pPr>
              <w:jc w:val="both"/>
              <w:rPr>
                <w:rFonts w:ascii="Calibri" w:hAnsi="Calibri" w:cs="Calibri"/>
                <w:lang w:val="fr-BE"/>
              </w:rPr>
            </w:pPr>
          </w:p>
        </w:tc>
      </w:tr>
      <w:tr w:rsidR="00940B0C" w:rsidRPr="00C1502D" w14:paraId="3B0E74C6" w14:textId="77777777" w:rsidTr="00F84072">
        <w:tc>
          <w:tcPr>
            <w:tcW w:w="4531" w:type="dxa"/>
          </w:tcPr>
          <w:p w14:paraId="531F9F1D" w14:textId="161E0F1B" w:rsidR="00940B0C" w:rsidRPr="006913C4" w:rsidRDefault="00940B0C" w:rsidP="00940B0C">
            <w:pPr>
              <w:jc w:val="both"/>
              <w:rPr>
                <w:rFonts w:ascii="Calibri" w:hAnsi="Calibri" w:cs="Calibri"/>
                <w:lang w:val="fr-BE"/>
              </w:rPr>
            </w:pPr>
            <w:r>
              <w:rPr>
                <w:rFonts w:ascii="Calibri" w:hAnsi="Calibri" w:cs="Calibri"/>
                <w:lang w:val="fr-BE"/>
              </w:rPr>
              <w:t>C</w:t>
            </w:r>
            <w:r w:rsidRPr="006913C4">
              <w:rPr>
                <w:rFonts w:ascii="Calibri" w:hAnsi="Calibri" w:cs="Calibri"/>
                <w:lang w:val="fr-BE"/>
              </w:rPr>
              <w:t>et article élargit le c</w:t>
            </w:r>
            <w:r>
              <w:rPr>
                <w:rFonts w:ascii="Calibri" w:hAnsi="Calibri" w:cs="Calibri"/>
                <w:lang w:val="fr-BE"/>
              </w:rPr>
              <w:t>hamp d’application des personnes qui ont le droit de demander des aménagements raisonnables, lors de sélections, aux personnes qui ont le statut d’affection chronique.</w:t>
            </w:r>
          </w:p>
        </w:tc>
        <w:tc>
          <w:tcPr>
            <w:tcW w:w="4531" w:type="dxa"/>
          </w:tcPr>
          <w:p w14:paraId="7F27F5D2" w14:textId="358E09BB" w:rsidR="00940B0C" w:rsidRPr="00C1502D" w:rsidRDefault="00C1502D" w:rsidP="00940B0C">
            <w:pPr>
              <w:jc w:val="both"/>
              <w:rPr>
                <w:rFonts w:ascii="Calibri" w:hAnsi="Calibri" w:cs="Calibri"/>
              </w:rPr>
            </w:pPr>
            <w:r>
              <w:rPr>
                <w:rFonts w:ascii="Calibri" w:hAnsi="Calibri"/>
              </w:rPr>
              <w:t>Dit artikel breidt het toepassingsgebied van personen die het recht hebben om, tijdens selecties, redelijke aanpassingen te vragen uit met personen die het statuut chronische aandoening hebben.</w:t>
            </w:r>
          </w:p>
        </w:tc>
      </w:tr>
      <w:tr w:rsidR="00940B0C" w:rsidRPr="00C1502D" w14:paraId="6B747F8C" w14:textId="77777777" w:rsidTr="00F84072">
        <w:tc>
          <w:tcPr>
            <w:tcW w:w="4531" w:type="dxa"/>
          </w:tcPr>
          <w:p w14:paraId="07724E4A" w14:textId="77777777" w:rsidR="00940B0C" w:rsidRPr="00C1502D" w:rsidRDefault="00940B0C" w:rsidP="00940B0C">
            <w:pPr>
              <w:jc w:val="both"/>
              <w:rPr>
                <w:rFonts w:ascii="Calibri" w:hAnsi="Calibri" w:cs="Calibri"/>
              </w:rPr>
            </w:pPr>
          </w:p>
        </w:tc>
        <w:tc>
          <w:tcPr>
            <w:tcW w:w="4531" w:type="dxa"/>
          </w:tcPr>
          <w:p w14:paraId="47323051" w14:textId="77777777" w:rsidR="00940B0C" w:rsidRPr="00C1502D" w:rsidRDefault="00940B0C" w:rsidP="00940B0C">
            <w:pPr>
              <w:jc w:val="both"/>
              <w:rPr>
                <w:rFonts w:ascii="Calibri" w:hAnsi="Calibri" w:cs="Calibri"/>
              </w:rPr>
            </w:pPr>
          </w:p>
        </w:tc>
      </w:tr>
      <w:tr w:rsidR="00940B0C" w:rsidRPr="00F84072" w14:paraId="56F1DC6D" w14:textId="77777777" w:rsidTr="00F84072">
        <w:tc>
          <w:tcPr>
            <w:tcW w:w="4531" w:type="dxa"/>
          </w:tcPr>
          <w:p w14:paraId="489EAF38" w14:textId="43C7978B" w:rsidR="00940B0C" w:rsidRPr="006913C4" w:rsidRDefault="00940B0C" w:rsidP="00940B0C">
            <w:pPr>
              <w:jc w:val="center"/>
              <w:rPr>
                <w:rFonts w:ascii="Calibri" w:hAnsi="Calibri" w:cs="Calibri"/>
                <w:b/>
                <w:bCs/>
                <w:lang w:val="fr-BE"/>
              </w:rPr>
            </w:pPr>
            <w:r w:rsidRPr="006913C4">
              <w:rPr>
                <w:rFonts w:ascii="Calibri" w:hAnsi="Calibri" w:cs="Calibri"/>
                <w:b/>
                <w:bCs/>
                <w:lang w:val="fr-BE"/>
              </w:rPr>
              <w:t xml:space="preserve">Article </w:t>
            </w:r>
            <w:r>
              <w:rPr>
                <w:rFonts w:ascii="Calibri" w:hAnsi="Calibri" w:cs="Calibri"/>
                <w:b/>
                <w:bCs/>
                <w:lang w:val="fr-BE"/>
              </w:rPr>
              <w:t>5</w:t>
            </w:r>
          </w:p>
        </w:tc>
        <w:tc>
          <w:tcPr>
            <w:tcW w:w="4531" w:type="dxa"/>
          </w:tcPr>
          <w:p w14:paraId="0AB4D8E7" w14:textId="4F10C6E2" w:rsidR="00940B0C" w:rsidRPr="006679F1" w:rsidRDefault="00C1502D" w:rsidP="00C1502D">
            <w:pPr>
              <w:jc w:val="center"/>
              <w:rPr>
                <w:rFonts w:ascii="Calibri" w:hAnsi="Calibri" w:cs="Calibri"/>
                <w:lang w:val="fr-BE"/>
              </w:rPr>
            </w:pPr>
            <w:r>
              <w:rPr>
                <w:rFonts w:ascii="Calibri" w:hAnsi="Calibri"/>
                <w:b/>
              </w:rPr>
              <w:t>Artikel 5</w:t>
            </w:r>
          </w:p>
        </w:tc>
      </w:tr>
      <w:tr w:rsidR="00940B0C" w:rsidRPr="00F84072" w14:paraId="4835F5D2" w14:textId="77777777" w:rsidTr="00F84072">
        <w:tc>
          <w:tcPr>
            <w:tcW w:w="4531" w:type="dxa"/>
          </w:tcPr>
          <w:p w14:paraId="6E33A613" w14:textId="77777777" w:rsidR="00940B0C" w:rsidRPr="003252CD" w:rsidRDefault="00940B0C" w:rsidP="00940B0C">
            <w:pPr>
              <w:jc w:val="both"/>
              <w:rPr>
                <w:rFonts w:ascii="Calibri" w:hAnsi="Calibri" w:cs="Calibri"/>
                <w:lang w:val="fr-BE"/>
              </w:rPr>
            </w:pPr>
          </w:p>
        </w:tc>
        <w:tc>
          <w:tcPr>
            <w:tcW w:w="4531" w:type="dxa"/>
          </w:tcPr>
          <w:p w14:paraId="4E770CE1" w14:textId="77777777" w:rsidR="00940B0C" w:rsidRPr="006679F1" w:rsidRDefault="00940B0C" w:rsidP="00940B0C">
            <w:pPr>
              <w:jc w:val="both"/>
              <w:rPr>
                <w:rFonts w:ascii="Calibri" w:hAnsi="Calibri" w:cs="Calibri"/>
                <w:lang w:val="fr-BE"/>
              </w:rPr>
            </w:pPr>
          </w:p>
        </w:tc>
      </w:tr>
      <w:tr w:rsidR="00940B0C" w:rsidRPr="00C1502D" w14:paraId="6CC391DD" w14:textId="77777777" w:rsidTr="00F84072">
        <w:tc>
          <w:tcPr>
            <w:tcW w:w="4531" w:type="dxa"/>
          </w:tcPr>
          <w:p w14:paraId="4F429D2E" w14:textId="221CEF14" w:rsidR="00940B0C" w:rsidRPr="003252CD" w:rsidRDefault="00940B0C" w:rsidP="00940B0C">
            <w:pPr>
              <w:jc w:val="both"/>
              <w:rPr>
                <w:rFonts w:ascii="Calibri" w:hAnsi="Calibri" w:cs="Calibri"/>
                <w:lang w:val="fr-BE"/>
              </w:rPr>
            </w:pPr>
            <w:r>
              <w:rPr>
                <w:rFonts w:ascii="Calibri" w:hAnsi="Calibri" w:cs="Calibri"/>
                <w:lang w:val="fr-BE"/>
              </w:rPr>
              <w:t>Cet article met en place une obligation d’emploi des personnes en situation de handicap au niveau de la fonction publique administrative fédérale dans son ensemble.</w:t>
            </w:r>
          </w:p>
        </w:tc>
        <w:tc>
          <w:tcPr>
            <w:tcW w:w="4531" w:type="dxa"/>
          </w:tcPr>
          <w:p w14:paraId="4994CE85" w14:textId="09209598" w:rsidR="00940B0C" w:rsidRPr="00C1502D" w:rsidRDefault="00C1502D" w:rsidP="00940B0C">
            <w:pPr>
              <w:jc w:val="both"/>
              <w:rPr>
                <w:rFonts w:ascii="Calibri" w:hAnsi="Calibri" w:cs="Calibri"/>
              </w:rPr>
            </w:pPr>
            <w:r>
              <w:rPr>
                <w:rFonts w:ascii="Calibri" w:hAnsi="Calibri"/>
              </w:rPr>
              <w:t>Dit artikel voert een tewerkstellingsverplichting voor personen met een handicap in op het niveau van het volledige federaal administratief openbaar ambt.</w:t>
            </w:r>
          </w:p>
        </w:tc>
      </w:tr>
      <w:tr w:rsidR="00940B0C" w:rsidRPr="00C1502D" w14:paraId="67A8F0DE" w14:textId="77777777" w:rsidTr="00F84072">
        <w:tc>
          <w:tcPr>
            <w:tcW w:w="4531" w:type="dxa"/>
          </w:tcPr>
          <w:p w14:paraId="25BFCB6A" w14:textId="77777777" w:rsidR="00940B0C" w:rsidRPr="00C1502D" w:rsidRDefault="00940B0C" w:rsidP="00940B0C">
            <w:pPr>
              <w:jc w:val="both"/>
            </w:pPr>
          </w:p>
        </w:tc>
        <w:tc>
          <w:tcPr>
            <w:tcW w:w="4531" w:type="dxa"/>
          </w:tcPr>
          <w:p w14:paraId="49EB6C5C" w14:textId="77777777" w:rsidR="00940B0C" w:rsidRPr="00C1502D" w:rsidRDefault="00940B0C" w:rsidP="00940B0C">
            <w:pPr>
              <w:jc w:val="both"/>
              <w:rPr>
                <w:rFonts w:ascii="Calibri" w:hAnsi="Calibri" w:cs="Calibri"/>
              </w:rPr>
            </w:pPr>
          </w:p>
        </w:tc>
      </w:tr>
      <w:tr w:rsidR="00940B0C" w:rsidRPr="00C1502D" w14:paraId="7A2C8F8E" w14:textId="77777777" w:rsidTr="00F84072">
        <w:tc>
          <w:tcPr>
            <w:tcW w:w="4531" w:type="dxa"/>
          </w:tcPr>
          <w:p w14:paraId="572D609E" w14:textId="47AA3F06" w:rsidR="00940B0C" w:rsidRPr="00D92239" w:rsidRDefault="00940B0C" w:rsidP="00940B0C">
            <w:pPr>
              <w:jc w:val="both"/>
              <w:rPr>
                <w:rFonts w:ascii="Calibri" w:hAnsi="Calibri" w:cs="Calibri"/>
                <w:lang w:val="fr-BE"/>
              </w:rPr>
            </w:pPr>
            <w:r>
              <w:rPr>
                <w:rFonts w:ascii="Calibri" w:hAnsi="Calibri" w:cs="Calibri"/>
                <w:lang w:val="fr-BE"/>
              </w:rPr>
              <w:t xml:space="preserve">En plus de l’obligation minimale d’emploi de 3% des personnes en situation de handicap au sein </w:t>
            </w:r>
            <w:r w:rsidRPr="00C1502D">
              <w:rPr>
                <w:rFonts w:ascii="Calibri" w:hAnsi="Calibri" w:cs="Calibri"/>
                <w:lang w:val="fr-BE"/>
              </w:rPr>
              <w:t>de chaque service fédéral, cet objectif de 3% doit également être atteint au niveau global.</w:t>
            </w:r>
            <w:r>
              <w:rPr>
                <w:rFonts w:ascii="Calibri" w:hAnsi="Calibri" w:cs="Calibri"/>
                <w:lang w:val="fr-BE"/>
              </w:rPr>
              <w:t xml:space="preserve"> </w:t>
            </w:r>
          </w:p>
        </w:tc>
        <w:tc>
          <w:tcPr>
            <w:tcW w:w="4531" w:type="dxa"/>
          </w:tcPr>
          <w:p w14:paraId="02E083CA" w14:textId="2425F9FD" w:rsidR="00940B0C" w:rsidRPr="00C1502D" w:rsidRDefault="00C1502D" w:rsidP="00940B0C">
            <w:pPr>
              <w:jc w:val="both"/>
              <w:rPr>
                <w:rFonts w:ascii="Calibri" w:hAnsi="Calibri" w:cs="Calibri"/>
              </w:rPr>
            </w:pPr>
            <w:r>
              <w:rPr>
                <w:rFonts w:ascii="Calibri" w:hAnsi="Calibri"/>
              </w:rPr>
              <w:t>Bovenop de minimale tewerkstellingsverplichting van 3% voor personen met een handicap binnen elke federale dienst, moet er ook op globaal niveau een richtcijfer van 3% bereikt worden.</w:t>
            </w:r>
          </w:p>
        </w:tc>
      </w:tr>
      <w:tr w:rsidR="00940B0C" w:rsidRPr="00C1502D" w14:paraId="62080240" w14:textId="77777777" w:rsidTr="00F84072">
        <w:tc>
          <w:tcPr>
            <w:tcW w:w="4531" w:type="dxa"/>
          </w:tcPr>
          <w:p w14:paraId="1A8C3D1E" w14:textId="77777777" w:rsidR="00940B0C" w:rsidRPr="00C1502D" w:rsidRDefault="00940B0C" w:rsidP="00940B0C">
            <w:pPr>
              <w:jc w:val="both"/>
              <w:rPr>
                <w:rFonts w:ascii="Calibri" w:hAnsi="Calibri" w:cs="Calibri"/>
              </w:rPr>
            </w:pPr>
          </w:p>
        </w:tc>
        <w:tc>
          <w:tcPr>
            <w:tcW w:w="4531" w:type="dxa"/>
          </w:tcPr>
          <w:p w14:paraId="11115C20" w14:textId="77777777" w:rsidR="00940B0C" w:rsidRPr="00C1502D" w:rsidRDefault="00940B0C" w:rsidP="00940B0C">
            <w:pPr>
              <w:jc w:val="both"/>
              <w:rPr>
                <w:rFonts w:ascii="Calibri" w:hAnsi="Calibri" w:cs="Calibri"/>
              </w:rPr>
            </w:pPr>
          </w:p>
        </w:tc>
      </w:tr>
      <w:tr w:rsidR="00C1502D" w:rsidRPr="00C1502D" w14:paraId="698BF1C3" w14:textId="77777777" w:rsidTr="00F84072">
        <w:tc>
          <w:tcPr>
            <w:tcW w:w="4531" w:type="dxa"/>
          </w:tcPr>
          <w:p w14:paraId="684B4E27" w14:textId="2B748115" w:rsidR="00C1502D" w:rsidRPr="00D92239" w:rsidRDefault="00C1502D" w:rsidP="00C1502D">
            <w:pPr>
              <w:jc w:val="both"/>
              <w:rPr>
                <w:rFonts w:ascii="Calibri" w:hAnsi="Calibri" w:cs="Calibri"/>
                <w:lang w:val="fr-BE"/>
              </w:rPr>
            </w:pPr>
            <w:r>
              <w:rPr>
                <w:rFonts w:ascii="Calibri" w:hAnsi="Calibri" w:cs="Calibri"/>
                <w:lang w:val="fr-BE"/>
              </w:rPr>
              <w:t xml:space="preserve">L’objectif de cette obligation d’emploi pour l’ensemble de la fonction publique fédérale est de permettre de continuer à mettre en œuvre les mesures positives, telles que la consultation </w:t>
            </w:r>
            <w:r w:rsidRPr="00C1502D">
              <w:rPr>
                <w:rFonts w:ascii="Calibri" w:hAnsi="Calibri" w:cs="Calibri"/>
                <w:lang w:val="fr-BE"/>
              </w:rPr>
              <w:t>des listes spécifiques en priorité, tant que cet objectif de 3% n’est pas atteint. Actuellement, ces mesures positives ne doivent plus être suivies par les services fédéraux qui ont atteint leur objectif de 3%.  Cet article met l’accent sur l’effort collectif attendu de la part de tous</w:t>
            </w:r>
            <w:r>
              <w:rPr>
                <w:rFonts w:ascii="Calibri" w:hAnsi="Calibri" w:cs="Calibri"/>
                <w:lang w:val="fr-BE"/>
              </w:rPr>
              <w:t xml:space="preserve"> les services fédéraux pour garantir l’inclusivité au sein de la fonction publique administrative fédérale.</w:t>
            </w:r>
          </w:p>
        </w:tc>
        <w:tc>
          <w:tcPr>
            <w:tcW w:w="4531" w:type="dxa"/>
          </w:tcPr>
          <w:p w14:paraId="2C022681" w14:textId="55399E39" w:rsidR="00C1502D" w:rsidRPr="00C1502D" w:rsidRDefault="00C1502D" w:rsidP="00C1502D">
            <w:pPr>
              <w:jc w:val="both"/>
              <w:rPr>
                <w:rFonts w:ascii="Calibri" w:hAnsi="Calibri" w:cs="Calibri"/>
              </w:rPr>
            </w:pPr>
            <w:r>
              <w:rPr>
                <w:rFonts w:ascii="Calibri" w:hAnsi="Calibri"/>
              </w:rPr>
              <w:t>Het doel van deze tewerkstellingsverplichting voor het volledige federaal openbaar ambt bestaat erin het mogelijk te maken om, zolang dit globale richtcijfer van 3% niet behaald is, positieve maatregelen, zoals de prioritaire raadpleging van specifieke lijsten, te blijven implementeren. Op dit ogenblik moeten deze positieve maatregelen niet meer gevolgd worden door de federale diensten die hun persoonlijk richtcijfer van 3% bereikt hebben. Dit artikel legt de nadruk op de collectieve inspanning die wordt verwacht van alle federale diensten om inclusie in het federaal administratief openbaar ambt te garanderen.</w:t>
            </w:r>
          </w:p>
        </w:tc>
      </w:tr>
      <w:tr w:rsidR="00C1502D" w:rsidRPr="00C1502D" w14:paraId="1A2C0D84" w14:textId="77777777" w:rsidTr="00F84072">
        <w:tc>
          <w:tcPr>
            <w:tcW w:w="4531" w:type="dxa"/>
          </w:tcPr>
          <w:p w14:paraId="38C6A9F2" w14:textId="77777777" w:rsidR="00C1502D" w:rsidRPr="00C1502D" w:rsidRDefault="00C1502D" w:rsidP="00C1502D">
            <w:pPr>
              <w:jc w:val="both"/>
              <w:rPr>
                <w:rFonts w:ascii="Calibri" w:hAnsi="Calibri" w:cs="Calibri"/>
              </w:rPr>
            </w:pPr>
          </w:p>
        </w:tc>
        <w:tc>
          <w:tcPr>
            <w:tcW w:w="4531" w:type="dxa"/>
          </w:tcPr>
          <w:p w14:paraId="3872762A" w14:textId="77777777" w:rsidR="00C1502D" w:rsidRPr="00C1502D" w:rsidRDefault="00C1502D" w:rsidP="00C1502D">
            <w:pPr>
              <w:jc w:val="both"/>
              <w:rPr>
                <w:rFonts w:ascii="Calibri" w:hAnsi="Calibri" w:cs="Calibri"/>
              </w:rPr>
            </w:pPr>
          </w:p>
        </w:tc>
      </w:tr>
      <w:tr w:rsidR="00C1502D" w:rsidRPr="00C1502D" w14:paraId="3F7F5F46" w14:textId="77777777" w:rsidTr="00F84072">
        <w:tc>
          <w:tcPr>
            <w:tcW w:w="4531" w:type="dxa"/>
          </w:tcPr>
          <w:p w14:paraId="270F35C8" w14:textId="40D69C4B" w:rsidR="00C1502D" w:rsidRPr="00D92239" w:rsidRDefault="00C1502D" w:rsidP="00C1502D">
            <w:pPr>
              <w:jc w:val="both"/>
              <w:rPr>
                <w:rFonts w:ascii="Calibri" w:hAnsi="Calibri" w:cs="Calibri"/>
                <w:lang w:val="fr-BE"/>
              </w:rPr>
            </w:pPr>
            <w:r>
              <w:rPr>
                <w:rFonts w:ascii="Calibri" w:hAnsi="Calibri" w:cs="Calibri"/>
                <w:lang w:val="fr-BE"/>
              </w:rPr>
              <w:lastRenderedPageBreak/>
              <w:t>Cet article modifie également le monitoring des personnes</w:t>
            </w:r>
            <w:r w:rsidRPr="00167523">
              <w:rPr>
                <w:rFonts w:ascii="Calibri" w:hAnsi="Calibri" w:cs="Calibri"/>
                <w:lang w:val="fr-BE"/>
              </w:rPr>
              <w:t xml:space="preserve"> </w:t>
            </w:r>
            <w:r>
              <w:rPr>
                <w:rFonts w:ascii="Calibri" w:hAnsi="Calibri" w:cs="Calibri"/>
                <w:lang w:val="fr-BE"/>
              </w:rPr>
              <w:t xml:space="preserve">handicapées </w:t>
            </w:r>
            <w:r w:rsidRPr="00167523">
              <w:rPr>
                <w:rFonts w:ascii="Calibri" w:hAnsi="Calibri" w:cs="Calibri"/>
                <w:lang w:val="fr-BE"/>
              </w:rPr>
              <w:t>au sein de l’effectif fédéral</w:t>
            </w:r>
            <w:r>
              <w:rPr>
                <w:rFonts w:ascii="Calibri" w:hAnsi="Calibri" w:cs="Calibri"/>
                <w:lang w:val="fr-BE"/>
              </w:rPr>
              <w:t> :</w:t>
            </w:r>
          </w:p>
        </w:tc>
        <w:tc>
          <w:tcPr>
            <w:tcW w:w="4531" w:type="dxa"/>
          </w:tcPr>
          <w:p w14:paraId="0D8EEF4F" w14:textId="2F99FAA4" w:rsidR="00C1502D" w:rsidRPr="00C1502D" w:rsidRDefault="00C1502D" w:rsidP="00C1502D">
            <w:pPr>
              <w:jc w:val="both"/>
              <w:rPr>
                <w:rFonts w:ascii="Calibri" w:hAnsi="Calibri" w:cs="Calibri"/>
              </w:rPr>
            </w:pPr>
            <w:r>
              <w:rPr>
                <w:rFonts w:ascii="Calibri" w:hAnsi="Calibri"/>
              </w:rPr>
              <w:t>Dit artikel wijzigt tevens de monitoring van personen met een handicap in het federaal personeelsbestand:</w:t>
            </w:r>
          </w:p>
        </w:tc>
      </w:tr>
      <w:tr w:rsidR="00C1502D" w:rsidRPr="00C1502D" w14:paraId="379E879E" w14:textId="77777777" w:rsidTr="00F84072">
        <w:tc>
          <w:tcPr>
            <w:tcW w:w="4531" w:type="dxa"/>
          </w:tcPr>
          <w:p w14:paraId="53A2E5CC" w14:textId="77777777" w:rsidR="00C1502D" w:rsidRPr="00C1502D" w:rsidRDefault="00C1502D" w:rsidP="00C1502D">
            <w:pPr>
              <w:jc w:val="both"/>
              <w:rPr>
                <w:rFonts w:ascii="Calibri" w:hAnsi="Calibri" w:cs="Calibri"/>
              </w:rPr>
            </w:pPr>
          </w:p>
        </w:tc>
        <w:tc>
          <w:tcPr>
            <w:tcW w:w="4531" w:type="dxa"/>
          </w:tcPr>
          <w:p w14:paraId="2B56AFAF" w14:textId="77777777" w:rsidR="00C1502D" w:rsidRPr="00C1502D" w:rsidRDefault="00C1502D" w:rsidP="00C1502D">
            <w:pPr>
              <w:jc w:val="both"/>
              <w:rPr>
                <w:rFonts w:ascii="Calibri" w:hAnsi="Calibri" w:cs="Calibri"/>
              </w:rPr>
            </w:pPr>
          </w:p>
        </w:tc>
      </w:tr>
      <w:tr w:rsidR="00C1502D" w:rsidRPr="00C1502D" w14:paraId="58E4FB28" w14:textId="77777777" w:rsidTr="00F84072">
        <w:tc>
          <w:tcPr>
            <w:tcW w:w="4531" w:type="dxa"/>
          </w:tcPr>
          <w:p w14:paraId="1476D567" w14:textId="2D0ECC82" w:rsidR="00C1502D" w:rsidRPr="006F4E04" w:rsidRDefault="00C1502D" w:rsidP="00C1502D">
            <w:pPr>
              <w:pStyle w:val="Paragraphedeliste"/>
              <w:numPr>
                <w:ilvl w:val="0"/>
                <w:numId w:val="3"/>
              </w:numPr>
              <w:jc w:val="both"/>
              <w:rPr>
                <w:rFonts w:ascii="Calibri" w:hAnsi="Calibri" w:cs="Calibri"/>
                <w:lang w:val="fr-BE"/>
              </w:rPr>
            </w:pPr>
            <w:r>
              <w:rPr>
                <w:rFonts w:ascii="Calibri" w:hAnsi="Calibri" w:cs="Calibri"/>
                <w:lang w:val="fr-BE"/>
              </w:rPr>
              <w:t xml:space="preserve">À </w:t>
            </w:r>
            <w:r w:rsidRPr="006F4E04">
              <w:rPr>
                <w:rFonts w:ascii="Calibri" w:hAnsi="Calibri" w:cs="Calibri"/>
                <w:lang w:val="fr-BE"/>
              </w:rPr>
              <w:t xml:space="preserve">la suite de l’élargissement de la définition des personnes </w:t>
            </w:r>
            <w:r>
              <w:rPr>
                <w:rFonts w:ascii="Calibri" w:hAnsi="Calibri" w:cs="Calibri"/>
                <w:lang w:val="fr-BE"/>
              </w:rPr>
              <w:t>en situation de handicap</w:t>
            </w:r>
            <w:r w:rsidRPr="006F4E04">
              <w:rPr>
                <w:rFonts w:ascii="Calibri" w:hAnsi="Calibri" w:cs="Calibri"/>
                <w:lang w:val="fr-BE"/>
              </w:rPr>
              <w:t>, les personnes ayant le statut d’affection chronique seront maintenant prises en compte</w:t>
            </w:r>
            <w:r>
              <w:rPr>
                <w:rFonts w:ascii="Calibri" w:hAnsi="Calibri" w:cs="Calibri"/>
                <w:lang w:val="fr-BE"/>
              </w:rPr>
              <w:t> ;</w:t>
            </w:r>
          </w:p>
        </w:tc>
        <w:tc>
          <w:tcPr>
            <w:tcW w:w="4531" w:type="dxa"/>
          </w:tcPr>
          <w:p w14:paraId="2DE58325" w14:textId="363CACB5" w:rsidR="00C1502D" w:rsidRPr="00C1502D" w:rsidRDefault="00C1502D" w:rsidP="00C1502D">
            <w:pPr>
              <w:pStyle w:val="Paragraphedeliste"/>
              <w:numPr>
                <w:ilvl w:val="0"/>
                <w:numId w:val="3"/>
              </w:numPr>
              <w:jc w:val="both"/>
              <w:rPr>
                <w:rFonts w:ascii="Calibri" w:hAnsi="Calibri" w:cs="Calibri"/>
              </w:rPr>
            </w:pPr>
            <w:r w:rsidRPr="00C1502D">
              <w:rPr>
                <w:rFonts w:ascii="Calibri" w:hAnsi="Calibri"/>
              </w:rPr>
              <w:t>Na de uitbreiding van de definitie van personen met een handicap, zullen de personen met het statuut chronische aandoening nu ook in rekening worden genomen;</w:t>
            </w:r>
          </w:p>
        </w:tc>
      </w:tr>
      <w:tr w:rsidR="00C1502D" w:rsidRPr="00C1502D" w14:paraId="159DB5F8" w14:textId="77777777" w:rsidTr="00F84072">
        <w:tc>
          <w:tcPr>
            <w:tcW w:w="4531" w:type="dxa"/>
          </w:tcPr>
          <w:p w14:paraId="638409C4" w14:textId="77777777" w:rsidR="00C1502D" w:rsidRPr="00C1502D" w:rsidRDefault="00C1502D" w:rsidP="00C1502D">
            <w:pPr>
              <w:jc w:val="both"/>
              <w:rPr>
                <w:rFonts w:ascii="Calibri" w:hAnsi="Calibri" w:cs="Calibri"/>
              </w:rPr>
            </w:pPr>
          </w:p>
        </w:tc>
        <w:tc>
          <w:tcPr>
            <w:tcW w:w="4531" w:type="dxa"/>
          </w:tcPr>
          <w:p w14:paraId="5B77950B" w14:textId="77777777" w:rsidR="00C1502D" w:rsidRPr="00C1502D" w:rsidRDefault="00C1502D" w:rsidP="00C1502D">
            <w:pPr>
              <w:jc w:val="both"/>
              <w:rPr>
                <w:rFonts w:ascii="Calibri" w:hAnsi="Calibri" w:cs="Calibri"/>
              </w:rPr>
            </w:pPr>
          </w:p>
        </w:tc>
      </w:tr>
      <w:tr w:rsidR="00C1502D" w:rsidRPr="00C1502D" w14:paraId="225AE8F6" w14:textId="77777777" w:rsidTr="00F84072">
        <w:tc>
          <w:tcPr>
            <w:tcW w:w="4531" w:type="dxa"/>
          </w:tcPr>
          <w:p w14:paraId="5E5A9EF1" w14:textId="2F5C96FA" w:rsidR="00C1502D" w:rsidRPr="006F4E04" w:rsidRDefault="00C1502D" w:rsidP="00C1502D">
            <w:pPr>
              <w:pStyle w:val="Paragraphedeliste"/>
              <w:numPr>
                <w:ilvl w:val="0"/>
                <w:numId w:val="3"/>
              </w:numPr>
              <w:jc w:val="both"/>
              <w:rPr>
                <w:rFonts w:ascii="Calibri" w:hAnsi="Calibri" w:cs="Calibri"/>
                <w:lang w:val="fr-BE"/>
              </w:rPr>
            </w:pPr>
            <w:r>
              <w:rPr>
                <w:rFonts w:ascii="Calibri" w:hAnsi="Calibri" w:cs="Calibri"/>
                <w:lang w:val="fr-BE"/>
              </w:rPr>
              <w:t>Les personnes en situation de handicap qui suivent une formation professionnelle régionale auprès d’un service fédéral ne doivent plus être spécialement engagées sur la base d’un contrat de travail pour être comptabilisées. Généralement, ces personnes suivent de telles formations sur base d’une convention entre le service fédéral et l’organisme régional ;</w:t>
            </w:r>
          </w:p>
        </w:tc>
        <w:tc>
          <w:tcPr>
            <w:tcW w:w="4531" w:type="dxa"/>
          </w:tcPr>
          <w:p w14:paraId="55907810" w14:textId="0C0B4267" w:rsidR="00C1502D" w:rsidRPr="00C1502D" w:rsidRDefault="00C1502D" w:rsidP="00C1502D">
            <w:pPr>
              <w:pStyle w:val="Paragraphedeliste"/>
              <w:numPr>
                <w:ilvl w:val="0"/>
                <w:numId w:val="3"/>
              </w:numPr>
              <w:jc w:val="both"/>
              <w:rPr>
                <w:rFonts w:ascii="Calibri" w:hAnsi="Calibri" w:cs="Calibri"/>
              </w:rPr>
            </w:pPr>
            <w:r w:rsidRPr="0014639D">
              <w:rPr>
                <w:rFonts w:ascii="Calibri" w:hAnsi="Calibri"/>
              </w:rPr>
              <w:t>De personen met een handicap die een Gewestelijke beroepsopleiding volgen bij een overheidsdienst moeten niet langer speciaal aangeworven worden op basis van een arbeidscontract om geteld te worden. Over het algemeen volgen deze personen dergelijke opleidingen op basis van een overeenkomst tussen de federale dienst en de gewestelijke dienst;</w:t>
            </w:r>
          </w:p>
        </w:tc>
      </w:tr>
      <w:tr w:rsidR="00C1502D" w:rsidRPr="00C1502D" w14:paraId="00B50E52" w14:textId="77777777" w:rsidTr="00F84072">
        <w:tc>
          <w:tcPr>
            <w:tcW w:w="4531" w:type="dxa"/>
          </w:tcPr>
          <w:p w14:paraId="27EA7F6D" w14:textId="77777777" w:rsidR="00C1502D" w:rsidRPr="00C1502D" w:rsidRDefault="00C1502D" w:rsidP="00C1502D">
            <w:pPr>
              <w:pStyle w:val="Paragraphedeliste"/>
              <w:jc w:val="both"/>
              <w:rPr>
                <w:rFonts w:ascii="Calibri" w:hAnsi="Calibri" w:cs="Calibri"/>
              </w:rPr>
            </w:pPr>
          </w:p>
        </w:tc>
        <w:tc>
          <w:tcPr>
            <w:tcW w:w="4531" w:type="dxa"/>
          </w:tcPr>
          <w:p w14:paraId="6A274CAA" w14:textId="77777777" w:rsidR="00C1502D" w:rsidRPr="00C1502D" w:rsidRDefault="00C1502D" w:rsidP="00C1502D">
            <w:pPr>
              <w:rPr>
                <w:rFonts w:ascii="Calibri" w:hAnsi="Calibri" w:cs="Calibri"/>
              </w:rPr>
            </w:pPr>
          </w:p>
        </w:tc>
      </w:tr>
      <w:tr w:rsidR="00C1502D" w:rsidRPr="00C1502D" w14:paraId="73AC928F" w14:textId="77777777" w:rsidTr="00F84072">
        <w:tc>
          <w:tcPr>
            <w:tcW w:w="4531" w:type="dxa"/>
          </w:tcPr>
          <w:p w14:paraId="2438F030" w14:textId="42375B04" w:rsidR="00C1502D" w:rsidRDefault="00C1502D" w:rsidP="00C1502D">
            <w:pPr>
              <w:pStyle w:val="Paragraphedeliste"/>
              <w:numPr>
                <w:ilvl w:val="0"/>
                <w:numId w:val="3"/>
              </w:numPr>
              <w:jc w:val="both"/>
              <w:rPr>
                <w:rFonts w:ascii="Calibri" w:hAnsi="Calibri" w:cs="Calibri"/>
                <w:lang w:val="fr-BE"/>
              </w:rPr>
            </w:pPr>
            <w:r>
              <w:rPr>
                <w:rFonts w:ascii="Calibri" w:hAnsi="Calibri" w:cs="Calibri"/>
                <w:lang w:val="fr-BE"/>
              </w:rPr>
              <w:t xml:space="preserve">La notion d’effectif pris en compte pour calculer le pourcentage renvoie au </w:t>
            </w:r>
            <w:r w:rsidRPr="00B50FA9">
              <w:rPr>
                <w:rFonts w:ascii="Calibri" w:hAnsi="Calibri" w:cs="Calibri"/>
                <w:lang w:val="fr-BE"/>
              </w:rPr>
              <w:t>nombre de membres du personnel repris dans l’inventaire des plans de personnel des services fédéraux</w:t>
            </w:r>
            <w:r>
              <w:rPr>
                <w:rFonts w:ascii="Calibri" w:hAnsi="Calibri" w:cs="Calibri"/>
                <w:lang w:val="fr-BE"/>
              </w:rPr>
              <w:t xml:space="preserve"> et plus au</w:t>
            </w:r>
            <w:r w:rsidRPr="00FB02ED">
              <w:rPr>
                <w:lang w:val="fr-BE"/>
              </w:rPr>
              <w:t xml:space="preserve"> </w:t>
            </w:r>
            <w:r>
              <w:rPr>
                <w:lang w:val="fr-BE"/>
              </w:rPr>
              <w:t>n</w:t>
            </w:r>
            <w:r w:rsidRPr="00FB02ED">
              <w:rPr>
                <w:rFonts w:ascii="Calibri" w:hAnsi="Calibri" w:cs="Calibri"/>
                <w:lang w:val="fr-BE"/>
              </w:rPr>
              <w:t xml:space="preserve">ombre d'équivalents temps plein figurant dans </w:t>
            </w:r>
            <w:r>
              <w:rPr>
                <w:rFonts w:ascii="Calibri" w:hAnsi="Calibri" w:cs="Calibri"/>
                <w:lang w:val="fr-BE"/>
              </w:rPr>
              <w:t xml:space="preserve">cet inventaire. </w:t>
            </w:r>
          </w:p>
        </w:tc>
        <w:tc>
          <w:tcPr>
            <w:tcW w:w="4531" w:type="dxa"/>
          </w:tcPr>
          <w:p w14:paraId="3763331C" w14:textId="4E20FA63" w:rsidR="00C1502D" w:rsidRPr="00C1502D" w:rsidRDefault="00C1502D" w:rsidP="00C1502D">
            <w:pPr>
              <w:pStyle w:val="Paragraphedeliste"/>
              <w:numPr>
                <w:ilvl w:val="0"/>
                <w:numId w:val="3"/>
              </w:numPr>
              <w:jc w:val="both"/>
              <w:rPr>
                <w:rFonts w:ascii="Calibri" w:hAnsi="Calibri" w:cs="Calibri"/>
              </w:rPr>
            </w:pPr>
            <w:r w:rsidRPr="00F42D02">
              <w:rPr>
                <w:rFonts w:ascii="Calibri" w:hAnsi="Calibri"/>
              </w:rPr>
              <w:t>Het begrip personeelsbestand dat in rekening wordt genomen om het percentage te berekenen, verwijst naar het aantal personeelsleden die opgenomen zijn in de inventaris van de personeelsplannen van de federale diensten en niet</w:t>
            </w:r>
            <w:r>
              <w:t xml:space="preserve"> </w:t>
            </w:r>
            <w:r w:rsidRPr="00F42D02">
              <w:rPr>
                <w:rFonts w:ascii="Calibri" w:hAnsi="Calibri"/>
              </w:rPr>
              <w:t>langer naar het aantal voltijdse equivalenten die opgenomen zijn in deze inventaris.</w:t>
            </w:r>
          </w:p>
        </w:tc>
      </w:tr>
      <w:tr w:rsidR="00C1502D" w:rsidRPr="00C1502D" w14:paraId="06EF48B4" w14:textId="77777777" w:rsidTr="00F84072">
        <w:tc>
          <w:tcPr>
            <w:tcW w:w="4531" w:type="dxa"/>
          </w:tcPr>
          <w:p w14:paraId="14A7F578" w14:textId="77777777" w:rsidR="00C1502D" w:rsidRPr="00C1502D" w:rsidRDefault="00C1502D" w:rsidP="00C1502D">
            <w:pPr>
              <w:jc w:val="both"/>
              <w:rPr>
                <w:rFonts w:ascii="Calibri" w:hAnsi="Calibri" w:cs="Calibri"/>
              </w:rPr>
            </w:pPr>
          </w:p>
        </w:tc>
        <w:tc>
          <w:tcPr>
            <w:tcW w:w="4531" w:type="dxa"/>
          </w:tcPr>
          <w:p w14:paraId="0A80B6BE" w14:textId="77777777" w:rsidR="00C1502D" w:rsidRPr="00C1502D" w:rsidRDefault="00C1502D" w:rsidP="00C1502D">
            <w:pPr>
              <w:jc w:val="both"/>
              <w:rPr>
                <w:rFonts w:ascii="Calibri" w:hAnsi="Calibri" w:cs="Calibri"/>
              </w:rPr>
            </w:pPr>
          </w:p>
        </w:tc>
      </w:tr>
      <w:tr w:rsidR="00C1502D" w:rsidRPr="00F84072" w14:paraId="03662B3D" w14:textId="77777777" w:rsidTr="00F84072">
        <w:tc>
          <w:tcPr>
            <w:tcW w:w="4531" w:type="dxa"/>
          </w:tcPr>
          <w:p w14:paraId="24C4E547" w14:textId="3639A61A" w:rsidR="00C1502D" w:rsidRPr="006E78AE" w:rsidRDefault="00C1502D" w:rsidP="00C1502D">
            <w:pPr>
              <w:jc w:val="center"/>
              <w:rPr>
                <w:rFonts w:ascii="Calibri" w:hAnsi="Calibri" w:cs="Calibri"/>
                <w:b/>
                <w:bCs/>
                <w:lang w:val="fr-BE"/>
              </w:rPr>
            </w:pPr>
            <w:r w:rsidRPr="006E78AE">
              <w:rPr>
                <w:rFonts w:ascii="Calibri" w:hAnsi="Calibri" w:cs="Calibri"/>
                <w:b/>
                <w:bCs/>
                <w:lang w:val="fr-BE"/>
              </w:rPr>
              <w:t xml:space="preserve">Article </w:t>
            </w:r>
            <w:r>
              <w:rPr>
                <w:rFonts w:ascii="Calibri" w:hAnsi="Calibri" w:cs="Calibri"/>
                <w:b/>
                <w:bCs/>
                <w:lang w:val="fr-BE"/>
              </w:rPr>
              <w:t>6</w:t>
            </w:r>
          </w:p>
        </w:tc>
        <w:tc>
          <w:tcPr>
            <w:tcW w:w="4531" w:type="dxa"/>
          </w:tcPr>
          <w:p w14:paraId="309C9E00" w14:textId="3A74135B" w:rsidR="00C1502D" w:rsidRPr="00D4455B" w:rsidRDefault="00C1502D" w:rsidP="00C1502D">
            <w:pPr>
              <w:jc w:val="center"/>
              <w:rPr>
                <w:rFonts w:ascii="Calibri" w:hAnsi="Calibri" w:cs="Calibri"/>
                <w:b/>
                <w:bCs/>
                <w:lang w:val="fr-BE"/>
              </w:rPr>
            </w:pPr>
            <w:proofErr w:type="spellStart"/>
            <w:r w:rsidRPr="00D4455B">
              <w:rPr>
                <w:rFonts w:ascii="Calibri" w:hAnsi="Calibri" w:cs="Calibri"/>
                <w:b/>
                <w:bCs/>
                <w:lang w:val="fr-BE"/>
              </w:rPr>
              <w:t>Artikel</w:t>
            </w:r>
            <w:proofErr w:type="spellEnd"/>
            <w:r w:rsidRPr="00D4455B">
              <w:rPr>
                <w:rFonts w:ascii="Calibri" w:hAnsi="Calibri" w:cs="Calibri"/>
                <w:b/>
                <w:bCs/>
                <w:lang w:val="fr-BE"/>
              </w:rPr>
              <w:t xml:space="preserve"> 6</w:t>
            </w:r>
          </w:p>
        </w:tc>
      </w:tr>
      <w:tr w:rsidR="00C1502D" w:rsidRPr="00F84072" w14:paraId="70474B0A" w14:textId="77777777" w:rsidTr="00F84072">
        <w:tc>
          <w:tcPr>
            <w:tcW w:w="4531" w:type="dxa"/>
          </w:tcPr>
          <w:p w14:paraId="01957059" w14:textId="77777777" w:rsidR="00C1502D" w:rsidRPr="00FD38CB" w:rsidRDefault="00C1502D" w:rsidP="00C1502D">
            <w:pPr>
              <w:jc w:val="both"/>
              <w:rPr>
                <w:rFonts w:ascii="Calibri" w:hAnsi="Calibri" w:cs="Calibri"/>
                <w:lang w:val="fr-BE"/>
              </w:rPr>
            </w:pPr>
          </w:p>
        </w:tc>
        <w:tc>
          <w:tcPr>
            <w:tcW w:w="4531" w:type="dxa"/>
          </w:tcPr>
          <w:p w14:paraId="5D03A7C0" w14:textId="77777777" w:rsidR="00C1502D" w:rsidRPr="00FD38CB" w:rsidRDefault="00C1502D" w:rsidP="00C1502D">
            <w:pPr>
              <w:jc w:val="both"/>
              <w:rPr>
                <w:rFonts w:ascii="Calibri" w:hAnsi="Calibri" w:cs="Calibri"/>
                <w:lang w:val="fr-BE"/>
              </w:rPr>
            </w:pPr>
          </w:p>
        </w:tc>
      </w:tr>
      <w:tr w:rsidR="00C1502D" w:rsidRPr="00C1502D" w14:paraId="442EB2FC" w14:textId="77777777" w:rsidTr="00F84072">
        <w:tc>
          <w:tcPr>
            <w:tcW w:w="4531" w:type="dxa"/>
          </w:tcPr>
          <w:p w14:paraId="7A169F36" w14:textId="70423167" w:rsidR="00C1502D" w:rsidRPr="00FD38CB" w:rsidRDefault="00C1502D" w:rsidP="00C1502D">
            <w:pPr>
              <w:jc w:val="both"/>
              <w:rPr>
                <w:rFonts w:ascii="Calibri" w:hAnsi="Calibri" w:cs="Calibri"/>
                <w:lang w:val="fr-BE"/>
              </w:rPr>
            </w:pPr>
            <w:r w:rsidRPr="00FD38CB">
              <w:rPr>
                <w:rFonts w:ascii="Calibri" w:hAnsi="Calibri" w:cs="Calibri"/>
                <w:lang w:val="fr-BE"/>
              </w:rPr>
              <w:t>Cet article établit un système de sanctions progressives lorsqu’un service fédéral n’atteint pas son obligation d’emploi de personnes handicapées (3% de son effectif).</w:t>
            </w:r>
          </w:p>
        </w:tc>
        <w:tc>
          <w:tcPr>
            <w:tcW w:w="4531" w:type="dxa"/>
          </w:tcPr>
          <w:p w14:paraId="50E6E010" w14:textId="2F0436F2" w:rsidR="00C1502D" w:rsidRPr="00FD38CB" w:rsidRDefault="00C1502D" w:rsidP="00C1502D">
            <w:pPr>
              <w:jc w:val="both"/>
              <w:rPr>
                <w:rFonts w:ascii="Calibri" w:hAnsi="Calibri" w:cs="Calibri"/>
              </w:rPr>
            </w:pPr>
            <w:r w:rsidRPr="00FD38CB">
              <w:rPr>
                <w:rFonts w:ascii="Calibri" w:hAnsi="Calibri"/>
              </w:rPr>
              <w:t>Dit artikel voorziet een systeem van progressieve sancties voor wanneer een federale dienst zijn tewerkstellingsverplichting voor personen met een handicap (3% van zijn personeelsbestand) niet nakomt.</w:t>
            </w:r>
          </w:p>
        </w:tc>
      </w:tr>
      <w:tr w:rsidR="00C1502D" w:rsidRPr="00C1502D" w14:paraId="555EA62D" w14:textId="77777777" w:rsidTr="00F84072">
        <w:tc>
          <w:tcPr>
            <w:tcW w:w="4531" w:type="dxa"/>
          </w:tcPr>
          <w:p w14:paraId="4E9539F9" w14:textId="77777777" w:rsidR="00C1502D" w:rsidRPr="00FD38CB" w:rsidRDefault="00C1502D" w:rsidP="00C1502D">
            <w:pPr>
              <w:rPr>
                <w:rFonts w:ascii="Calibri" w:hAnsi="Calibri" w:cs="Calibri"/>
              </w:rPr>
            </w:pPr>
          </w:p>
        </w:tc>
        <w:tc>
          <w:tcPr>
            <w:tcW w:w="4531" w:type="dxa"/>
          </w:tcPr>
          <w:p w14:paraId="4DDDE9C9" w14:textId="77777777" w:rsidR="00C1502D" w:rsidRPr="00FD38CB" w:rsidRDefault="00C1502D" w:rsidP="00C1502D">
            <w:pPr>
              <w:jc w:val="both"/>
              <w:rPr>
                <w:rFonts w:ascii="Calibri" w:hAnsi="Calibri" w:cs="Calibri"/>
              </w:rPr>
            </w:pPr>
          </w:p>
        </w:tc>
      </w:tr>
      <w:tr w:rsidR="005C50B5" w:rsidRPr="00C1502D" w14:paraId="46C4F767" w14:textId="77777777" w:rsidTr="00F84072">
        <w:tc>
          <w:tcPr>
            <w:tcW w:w="4531" w:type="dxa"/>
          </w:tcPr>
          <w:p w14:paraId="2B19E43D" w14:textId="7A06A7DD" w:rsidR="005C50B5" w:rsidRPr="00FD38CB" w:rsidRDefault="005C50B5" w:rsidP="005C50B5">
            <w:pPr>
              <w:jc w:val="both"/>
              <w:rPr>
                <w:rFonts w:ascii="Calibri" w:hAnsi="Calibri" w:cs="Calibri"/>
                <w:lang w:val="fr-BE"/>
              </w:rPr>
            </w:pPr>
            <w:r w:rsidRPr="00FD38CB">
              <w:rPr>
                <w:rFonts w:ascii="Calibri" w:hAnsi="Calibri" w:cs="Calibri"/>
                <w:lang w:val="fr-BE"/>
              </w:rPr>
              <w:t xml:space="preserve">Dans un premier temps, si un service fédéral n’atteint pas l’objectif susmentionné pendant deux années consécutives, un plan d’action détaillant les mesures qui seront mises en œuvre afin de respecter son obligation d’emploi de personnes </w:t>
            </w:r>
            <w:r w:rsidRPr="00FD38CB">
              <w:rPr>
                <w:rFonts w:ascii="Calibri" w:hAnsi="Calibri" w:cs="Calibri"/>
                <w:lang w:val="fr-BE"/>
              </w:rPr>
              <w:lastRenderedPageBreak/>
              <w:t xml:space="preserve">handicapées à hauteur de 3% de son effectif. Ce plan doit être communiqué à la Commission pour l’Inclusion des Personnes handicapées. </w:t>
            </w:r>
          </w:p>
        </w:tc>
        <w:tc>
          <w:tcPr>
            <w:tcW w:w="4531" w:type="dxa"/>
          </w:tcPr>
          <w:p w14:paraId="1B55D479" w14:textId="4FCF36DC" w:rsidR="005C50B5" w:rsidRPr="00FD38CB" w:rsidRDefault="005C50B5" w:rsidP="005C50B5">
            <w:pPr>
              <w:jc w:val="both"/>
              <w:rPr>
                <w:rFonts w:ascii="Calibri" w:hAnsi="Calibri" w:cs="Calibri"/>
              </w:rPr>
            </w:pPr>
            <w:r w:rsidRPr="00FD38CB">
              <w:rPr>
                <w:rFonts w:ascii="Calibri" w:hAnsi="Calibri"/>
              </w:rPr>
              <w:lastRenderedPageBreak/>
              <w:t xml:space="preserve">Indien een federale dienst het voornoemde richtcijfer niet bereikt gedurende twee opeenvolgende jaren, eerste instantie een actieplan dat de maatregelen uiteenzet die zullen worden geïmplementeerd om zijn tewerkstellingsverplichting voor personen </w:t>
            </w:r>
            <w:r w:rsidRPr="00FD38CB">
              <w:rPr>
                <w:rFonts w:ascii="Calibri" w:hAnsi="Calibri"/>
              </w:rPr>
              <w:lastRenderedPageBreak/>
              <w:t xml:space="preserve">met een handicap ten belope van 3% van zijn personeelsbestand na te komen. Dit plan moet aan de Commissie voor de Inclusie van Personen met een Handicap worden meegedeeld. </w:t>
            </w:r>
          </w:p>
        </w:tc>
      </w:tr>
      <w:tr w:rsidR="005C50B5" w:rsidRPr="00C1502D" w14:paraId="139E83E1" w14:textId="77777777" w:rsidTr="00F84072">
        <w:tc>
          <w:tcPr>
            <w:tcW w:w="4531" w:type="dxa"/>
          </w:tcPr>
          <w:p w14:paraId="0D541545" w14:textId="77777777" w:rsidR="005C50B5" w:rsidRPr="00FD38CB" w:rsidRDefault="005C50B5" w:rsidP="005C50B5">
            <w:pPr>
              <w:rPr>
                <w:rFonts w:ascii="Calibri" w:hAnsi="Calibri" w:cs="Calibri"/>
              </w:rPr>
            </w:pPr>
          </w:p>
        </w:tc>
        <w:tc>
          <w:tcPr>
            <w:tcW w:w="4531" w:type="dxa"/>
          </w:tcPr>
          <w:p w14:paraId="6DC0AC4A" w14:textId="77777777" w:rsidR="005C50B5" w:rsidRPr="00FD38CB" w:rsidRDefault="005C50B5" w:rsidP="005C50B5">
            <w:pPr>
              <w:jc w:val="both"/>
              <w:rPr>
                <w:rFonts w:ascii="Calibri" w:hAnsi="Calibri" w:cs="Calibri"/>
              </w:rPr>
            </w:pPr>
          </w:p>
        </w:tc>
      </w:tr>
      <w:tr w:rsidR="005C50B5" w:rsidRPr="00C1502D" w14:paraId="40CDB1DE" w14:textId="77777777" w:rsidTr="00F84072">
        <w:tc>
          <w:tcPr>
            <w:tcW w:w="4531" w:type="dxa"/>
          </w:tcPr>
          <w:p w14:paraId="4335FEEB" w14:textId="51F9B517" w:rsidR="005C50B5" w:rsidRPr="00FD38CB" w:rsidRDefault="005C50B5" w:rsidP="005C50B5">
            <w:pPr>
              <w:jc w:val="both"/>
              <w:rPr>
                <w:rFonts w:ascii="Calibri" w:hAnsi="Calibri" w:cs="Calibri"/>
                <w:lang w:val="fr-BE"/>
              </w:rPr>
            </w:pPr>
            <w:r w:rsidRPr="00FD38CB">
              <w:rPr>
                <w:rFonts w:ascii="Calibri" w:hAnsi="Calibri" w:cs="Calibri"/>
                <w:lang w:val="fr-BE"/>
              </w:rPr>
              <w:t>S’il est constaté que le plan n’a pas été suivi un an après son élaboration, le ministre chargé de la Fonction publique peut imposer au service fédéral concerné d’organiser des sélections réservées aux personnes en situation de handicap.</w:t>
            </w:r>
            <w:r w:rsidR="00FD38CB" w:rsidRPr="00FD38CB">
              <w:rPr>
                <w:lang w:val="fr-BE"/>
              </w:rPr>
              <w:t xml:space="preserve"> </w:t>
            </w:r>
            <w:r w:rsidR="00FD38CB" w:rsidRPr="00FD38CB">
              <w:rPr>
                <w:rFonts w:ascii="Calibri" w:hAnsi="Calibri" w:cs="Calibri"/>
                <w:lang w:val="fr-BE"/>
              </w:rPr>
              <w:t>C’est-à-dire, soit l’organisation d’un trajet d’accueil, soit une sélection contractuelle répondant à la condition fixée à l’article 2, alinéa 4, de l’arrêté royal du 25 avril 2005 fixant les conditions d'engagement par contrat de travail dans certains services publics.</w:t>
            </w:r>
          </w:p>
        </w:tc>
        <w:tc>
          <w:tcPr>
            <w:tcW w:w="4531" w:type="dxa"/>
          </w:tcPr>
          <w:p w14:paraId="09814F59" w14:textId="4D251F82" w:rsidR="005C50B5" w:rsidRPr="00FD38CB" w:rsidRDefault="005C50B5" w:rsidP="005C50B5">
            <w:pPr>
              <w:jc w:val="both"/>
              <w:rPr>
                <w:rFonts w:ascii="Calibri" w:hAnsi="Calibri" w:cs="Calibri"/>
              </w:rPr>
            </w:pPr>
            <w:r w:rsidRPr="00FD38CB">
              <w:rPr>
                <w:rFonts w:ascii="Calibri" w:hAnsi="Calibri"/>
              </w:rPr>
              <w:t>Als wordt vastgesteld dat het plan een jaar na de opstelling ervan niet werd gevolgd, kan de minister van Ambtenarenzaken de betrokken federale dienst verplichten tot de organisatie van selecties die voorbehouden zijn aan personen met een handicap.</w:t>
            </w:r>
            <w:r w:rsidR="00FD38CB" w:rsidRPr="00FD38CB">
              <w:t xml:space="preserve"> </w:t>
            </w:r>
            <w:r w:rsidR="00FD38CB" w:rsidRPr="00FD38CB">
              <w:rPr>
                <w:rFonts w:ascii="Calibri" w:hAnsi="Calibri"/>
              </w:rPr>
              <w:t>Met andere woorden, ofwel de organisatie van een kennismakingstraject, ofwel een contractuele selectie die voldoet aan de voorwaarde van artikel 2, lid 4, van het Koninklijk Besluit van 25 april 2005 tot vaststelling van de voorwaarden voor de indienstneming bij arbeidsovereenkomst in sommige overheidsdiensten</w:t>
            </w:r>
            <w:r w:rsidR="00FD38CB" w:rsidRPr="00FD38CB">
              <w:rPr>
                <w:rFonts w:ascii="Calibri" w:hAnsi="Calibri"/>
              </w:rPr>
              <w:t>.</w:t>
            </w:r>
          </w:p>
        </w:tc>
      </w:tr>
      <w:tr w:rsidR="00C1502D" w:rsidRPr="00C1502D" w14:paraId="46CAE60A" w14:textId="77777777" w:rsidTr="00F84072">
        <w:tc>
          <w:tcPr>
            <w:tcW w:w="4531" w:type="dxa"/>
          </w:tcPr>
          <w:p w14:paraId="2E2D75C1" w14:textId="77777777" w:rsidR="00C1502D" w:rsidRPr="00C1502D" w:rsidRDefault="00C1502D" w:rsidP="00C1502D">
            <w:pPr>
              <w:rPr>
                <w:rFonts w:ascii="Calibri" w:hAnsi="Calibri" w:cs="Calibri"/>
              </w:rPr>
            </w:pPr>
          </w:p>
        </w:tc>
        <w:tc>
          <w:tcPr>
            <w:tcW w:w="4531" w:type="dxa"/>
          </w:tcPr>
          <w:p w14:paraId="210B3A5E" w14:textId="77777777" w:rsidR="00C1502D" w:rsidRPr="00C1502D" w:rsidRDefault="00C1502D" w:rsidP="00C1502D">
            <w:pPr>
              <w:jc w:val="both"/>
              <w:rPr>
                <w:rFonts w:ascii="Calibri" w:hAnsi="Calibri" w:cs="Calibri"/>
              </w:rPr>
            </w:pPr>
          </w:p>
        </w:tc>
      </w:tr>
      <w:tr w:rsidR="00C1502D" w:rsidRPr="0043256D" w14:paraId="030811EA" w14:textId="77777777" w:rsidTr="00F84072">
        <w:tc>
          <w:tcPr>
            <w:tcW w:w="4531" w:type="dxa"/>
          </w:tcPr>
          <w:p w14:paraId="70E7E8D1" w14:textId="597AF51E" w:rsidR="00C1502D" w:rsidRPr="00867754" w:rsidRDefault="00C1502D" w:rsidP="00C1502D">
            <w:pPr>
              <w:jc w:val="both"/>
              <w:rPr>
                <w:rFonts w:ascii="Calibri" w:hAnsi="Calibri" w:cs="Calibri"/>
                <w:lang w:val="fr-BE"/>
              </w:rPr>
            </w:pPr>
            <w:r>
              <w:rPr>
                <w:rFonts w:ascii="Calibri" w:hAnsi="Calibri" w:cs="Calibri"/>
                <w:lang w:val="fr-BE"/>
              </w:rPr>
              <w:t xml:space="preserve">Dans le cas où, après ces deux étapes, le </w:t>
            </w:r>
            <w:r w:rsidRPr="0043256D">
              <w:rPr>
                <w:rFonts w:ascii="Calibri" w:hAnsi="Calibri" w:cs="Calibri"/>
                <w:lang w:val="fr-BE"/>
              </w:rPr>
              <w:t>service fédéral n’atteint toujours pas l’objectif de 3% d’emploi des personnes en situation de handicap, le ministre qui a la Fonction publique dans ses attributions peut décider de bloquer une partie des recrutements statutaires</w:t>
            </w:r>
            <w:r>
              <w:rPr>
                <w:rFonts w:ascii="Calibri" w:hAnsi="Calibri" w:cs="Calibri"/>
                <w:lang w:val="fr-BE"/>
              </w:rPr>
              <w:t xml:space="preserve"> ou les engagements contractuels au sein de ce service et obliger d’affecter les crédits qui devaient y être consacrés à des projets de mise à l’emploi des personnes en situation de handicap.   Les efforts consentis par le service et également les différents paramètres relatifs au contexte du service fédéral (sa taille, le type de fonction, …) sont pris en compte dans la décision ministérielle. </w:t>
            </w:r>
          </w:p>
        </w:tc>
        <w:tc>
          <w:tcPr>
            <w:tcW w:w="4531" w:type="dxa"/>
          </w:tcPr>
          <w:p w14:paraId="0BDB9C4E" w14:textId="18025993" w:rsidR="00C1502D" w:rsidRPr="0043256D" w:rsidRDefault="0043256D" w:rsidP="00C1502D">
            <w:pPr>
              <w:jc w:val="both"/>
              <w:rPr>
                <w:rFonts w:ascii="Calibri" w:hAnsi="Calibri" w:cs="Calibri"/>
              </w:rPr>
            </w:pPr>
            <w:r>
              <w:rPr>
                <w:rFonts w:ascii="Calibri" w:hAnsi="Calibri"/>
              </w:rPr>
              <w:t>In het geval dat, na deze twee stappen, de federale dienst nog steeds het richtcijfer van 3% tewerkstelling van personen met een handicap niet bereikt, kan de minister die bevoegd is voor Ambtenarenzaken beslissen om de statutaire aanwervingen of de contractuele indienstnemingen bij deze dienst te blokkeren en eisen dat de kredieten die hiervoor bestemd waren toegewezen worden aan projecten voor de tewerkstelling van personen met een handicap. De geleverde inspanningen van de dienst en ook de verschillende parameters met betrekking tot de context van de federale dienst (zijn omvang, het type van functie, enz.) moeten in rekening worden genomen bij de beslissing van de minister.</w:t>
            </w:r>
          </w:p>
        </w:tc>
      </w:tr>
      <w:tr w:rsidR="00C1502D" w:rsidRPr="0043256D" w14:paraId="559AAA3F" w14:textId="77777777" w:rsidTr="00F84072">
        <w:tc>
          <w:tcPr>
            <w:tcW w:w="4531" w:type="dxa"/>
          </w:tcPr>
          <w:p w14:paraId="7716B977" w14:textId="77777777" w:rsidR="00C1502D" w:rsidRPr="0043256D" w:rsidRDefault="00C1502D" w:rsidP="00C1502D">
            <w:pPr>
              <w:rPr>
                <w:rFonts w:ascii="Calibri" w:hAnsi="Calibri" w:cs="Calibri"/>
              </w:rPr>
            </w:pPr>
          </w:p>
        </w:tc>
        <w:tc>
          <w:tcPr>
            <w:tcW w:w="4531" w:type="dxa"/>
          </w:tcPr>
          <w:p w14:paraId="3DD5FEBF" w14:textId="77777777" w:rsidR="00C1502D" w:rsidRPr="0043256D" w:rsidRDefault="00C1502D" w:rsidP="00C1502D">
            <w:pPr>
              <w:jc w:val="both"/>
              <w:rPr>
                <w:rFonts w:ascii="Calibri" w:hAnsi="Calibri" w:cs="Calibri"/>
              </w:rPr>
            </w:pPr>
          </w:p>
        </w:tc>
      </w:tr>
      <w:tr w:rsidR="00C1502D" w:rsidRPr="00F84072" w14:paraId="20EE8EF6" w14:textId="77777777" w:rsidTr="00F84072">
        <w:tc>
          <w:tcPr>
            <w:tcW w:w="4531" w:type="dxa"/>
          </w:tcPr>
          <w:p w14:paraId="298209F5" w14:textId="0314AE68" w:rsidR="00C1502D" w:rsidRPr="00162984" w:rsidRDefault="00C1502D" w:rsidP="00C1502D">
            <w:pPr>
              <w:jc w:val="center"/>
              <w:rPr>
                <w:rFonts w:ascii="Calibri" w:hAnsi="Calibri" w:cs="Calibri"/>
                <w:b/>
                <w:bCs/>
                <w:lang w:val="fr-BE"/>
              </w:rPr>
            </w:pPr>
            <w:r w:rsidRPr="00162984">
              <w:rPr>
                <w:rFonts w:ascii="Calibri" w:hAnsi="Calibri" w:cs="Calibri"/>
                <w:b/>
                <w:bCs/>
                <w:lang w:val="fr-BE"/>
              </w:rPr>
              <w:t xml:space="preserve">Articles </w:t>
            </w:r>
            <w:r>
              <w:rPr>
                <w:rFonts w:ascii="Calibri" w:hAnsi="Calibri" w:cs="Calibri"/>
                <w:b/>
                <w:bCs/>
                <w:lang w:val="fr-BE"/>
              </w:rPr>
              <w:t>7 et 8</w:t>
            </w:r>
          </w:p>
        </w:tc>
        <w:tc>
          <w:tcPr>
            <w:tcW w:w="4531" w:type="dxa"/>
          </w:tcPr>
          <w:p w14:paraId="7CC4B206" w14:textId="4011DF2C" w:rsidR="00C1502D" w:rsidRPr="006679F1" w:rsidRDefault="0043256D" w:rsidP="0043256D">
            <w:pPr>
              <w:jc w:val="center"/>
              <w:rPr>
                <w:rFonts w:ascii="Calibri" w:hAnsi="Calibri" w:cs="Calibri"/>
                <w:lang w:val="fr-BE"/>
              </w:rPr>
            </w:pPr>
            <w:r>
              <w:rPr>
                <w:rFonts w:ascii="Calibri" w:hAnsi="Calibri"/>
                <w:b/>
              </w:rPr>
              <w:t>Artikelen 7 en 8</w:t>
            </w:r>
          </w:p>
        </w:tc>
      </w:tr>
      <w:tr w:rsidR="00C1502D" w:rsidRPr="00F84072" w14:paraId="35BEA9D0" w14:textId="77777777" w:rsidTr="00F84072">
        <w:tc>
          <w:tcPr>
            <w:tcW w:w="4531" w:type="dxa"/>
          </w:tcPr>
          <w:p w14:paraId="7AEF33BA" w14:textId="77777777" w:rsidR="00C1502D" w:rsidRPr="00F84072" w:rsidRDefault="00C1502D" w:rsidP="00C1502D">
            <w:pPr>
              <w:jc w:val="both"/>
              <w:rPr>
                <w:lang w:val="fr-BE"/>
              </w:rPr>
            </w:pPr>
          </w:p>
        </w:tc>
        <w:tc>
          <w:tcPr>
            <w:tcW w:w="4531" w:type="dxa"/>
          </w:tcPr>
          <w:p w14:paraId="45A067E6" w14:textId="77777777" w:rsidR="00C1502D" w:rsidRPr="006679F1" w:rsidRDefault="00C1502D" w:rsidP="00C1502D">
            <w:pPr>
              <w:jc w:val="both"/>
              <w:rPr>
                <w:rFonts w:ascii="Calibri" w:hAnsi="Calibri" w:cs="Calibri"/>
                <w:lang w:val="fr-BE"/>
              </w:rPr>
            </w:pPr>
          </w:p>
        </w:tc>
      </w:tr>
      <w:tr w:rsidR="00C1502D" w:rsidRPr="0043256D" w14:paraId="37671F5D" w14:textId="77777777" w:rsidTr="00F84072">
        <w:tc>
          <w:tcPr>
            <w:tcW w:w="4531" w:type="dxa"/>
          </w:tcPr>
          <w:p w14:paraId="6E85606F" w14:textId="4623B6ED" w:rsidR="00C1502D" w:rsidRPr="00162984" w:rsidRDefault="00C1502D" w:rsidP="00C1502D">
            <w:pPr>
              <w:jc w:val="both"/>
              <w:rPr>
                <w:rFonts w:ascii="Calibri" w:hAnsi="Calibri" w:cs="Calibri"/>
                <w:lang w:val="fr-BE"/>
              </w:rPr>
            </w:pPr>
            <w:r>
              <w:rPr>
                <w:rFonts w:ascii="Calibri" w:hAnsi="Calibri" w:cs="Calibri"/>
                <w:lang w:val="fr-BE"/>
              </w:rPr>
              <w:t xml:space="preserve">Ces articles n’appellent pas de commentaire. </w:t>
            </w:r>
          </w:p>
        </w:tc>
        <w:tc>
          <w:tcPr>
            <w:tcW w:w="4531" w:type="dxa"/>
          </w:tcPr>
          <w:p w14:paraId="0DD1744B" w14:textId="546FBE5D" w:rsidR="00C1502D" w:rsidRPr="0043256D" w:rsidRDefault="0043256D" w:rsidP="00C1502D">
            <w:pPr>
              <w:jc w:val="both"/>
              <w:rPr>
                <w:rFonts w:ascii="Calibri" w:hAnsi="Calibri" w:cs="Calibri"/>
              </w:rPr>
            </w:pPr>
            <w:r>
              <w:rPr>
                <w:rFonts w:ascii="Calibri" w:hAnsi="Calibri"/>
              </w:rPr>
              <w:t>Deze artikelen behoeven geen toelichting.</w:t>
            </w:r>
          </w:p>
        </w:tc>
      </w:tr>
      <w:tr w:rsidR="00C1502D" w:rsidRPr="0043256D" w14:paraId="0830A803" w14:textId="77777777" w:rsidTr="00F84072">
        <w:tc>
          <w:tcPr>
            <w:tcW w:w="4531" w:type="dxa"/>
          </w:tcPr>
          <w:p w14:paraId="0A2AFC85" w14:textId="77777777" w:rsidR="00C1502D" w:rsidRPr="0043256D" w:rsidRDefault="00C1502D" w:rsidP="00C1502D"/>
        </w:tc>
        <w:tc>
          <w:tcPr>
            <w:tcW w:w="4531" w:type="dxa"/>
          </w:tcPr>
          <w:p w14:paraId="2E26239A" w14:textId="77777777" w:rsidR="00C1502D" w:rsidRPr="0043256D" w:rsidRDefault="00C1502D" w:rsidP="00C1502D">
            <w:pPr>
              <w:rPr>
                <w:rFonts w:ascii="Calibri" w:hAnsi="Calibri" w:cs="Calibri"/>
              </w:rPr>
            </w:pPr>
          </w:p>
        </w:tc>
      </w:tr>
      <w:tr w:rsidR="00C1502D" w:rsidRPr="0043256D" w14:paraId="61D9688A" w14:textId="77777777" w:rsidTr="00F84072">
        <w:tc>
          <w:tcPr>
            <w:tcW w:w="4531" w:type="dxa"/>
          </w:tcPr>
          <w:p w14:paraId="31BAB1B7" w14:textId="77777777" w:rsidR="00C1502D" w:rsidRPr="0043256D" w:rsidRDefault="00C1502D" w:rsidP="00C1502D"/>
        </w:tc>
        <w:tc>
          <w:tcPr>
            <w:tcW w:w="4531" w:type="dxa"/>
          </w:tcPr>
          <w:p w14:paraId="62408FCC" w14:textId="77777777" w:rsidR="00C1502D" w:rsidRPr="0043256D" w:rsidRDefault="00C1502D" w:rsidP="00C1502D">
            <w:pPr>
              <w:rPr>
                <w:rFonts w:ascii="Calibri" w:hAnsi="Calibri" w:cs="Calibri"/>
              </w:rPr>
            </w:pPr>
          </w:p>
        </w:tc>
      </w:tr>
      <w:tr w:rsidR="00C1502D" w:rsidRPr="0043256D" w14:paraId="72E52DE2" w14:textId="77777777" w:rsidTr="00F84072">
        <w:tc>
          <w:tcPr>
            <w:tcW w:w="4531" w:type="dxa"/>
          </w:tcPr>
          <w:p w14:paraId="5E0B0860" w14:textId="77777777" w:rsidR="00C1502D" w:rsidRPr="0043256D" w:rsidRDefault="00C1502D" w:rsidP="00C1502D"/>
        </w:tc>
        <w:tc>
          <w:tcPr>
            <w:tcW w:w="4531" w:type="dxa"/>
          </w:tcPr>
          <w:p w14:paraId="684D272F" w14:textId="77777777" w:rsidR="00C1502D" w:rsidRPr="0043256D" w:rsidRDefault="00C1502D" w:rsidP="00C1502D">
            <w:pPr>
              <w:rPr>
                <w:rFonts w:ascii="Calibri" w:hAnsi="Calibri" w:cs="Calibri"/>
              </w:rPr>
            </w:pPr>
          </w:p>
        </w:tc>
      </w:tr>
      <w:tr w:rsidR="00C1502D" w:rsidRPr="005073FA" w14:paraId="4B59F43F" w14:textId="77777777" w:rsidTr="00F84072">
        <w:tc>
          <w:tcPr>
            <w:tcW w:w="4531" w:type="dxa"/>
          </w:tcPr>
          <w:p w14:paraId="4DAA1F21" w14:textId="0B2EB51D" w:rsidR="00C1502D" w:rsidRPr="005073FA" w:rsidRDefault="00C1502D" w:rsidP="00C1502D">
            <w:pPr>
              <w:rPr>
                <w:rFonts w:ascii="Calibri" w:hAnsi="Calibri" w:cs="Calibri"/>
                <w:lang w:val="fr-BE"/>
              </w:rPr>
            </w:pPr>
            <w:r w:rsidRPr="005073FA">
              <w:rPr>
                <w:rFonts w:ascii="Calibri" w:hAnsi="Calibri" w:cs="Calibri"/>
              </w:rPr>
              <w:t>J’ai l’honneur d’être,</w:t>
            </w:r>
          </w:p>
        </w:tc>
        <w:tc>
          <w:tcPr>
            <w:tcW w:w="4531" w:type="dxa"/>
          </w:tcPr>
          <w:p w14:paraId="12791CFE" w14:textId="19E6C200" w:rsidR="00C1502D" w:rsidRPr="006679F1" w:rsidRDefault="00C1502D" w:rsidP="00C1502D">
            <w:pPr>
              <w:rPr>
                <w:rFonts w:ascii="Calibri" w:hAnsi="Calibri" w:cs="Calibri"/>
              </w:rPr>
            </w:pPr>
            <w:r w:rsidRPr="006679F1">
              <w:rPr>
                <w:rFonts w:ascii="Calibri" w:hAnsi="Calibri" w:cs="Calibri"/>
              </w:rPr>
              <w:t>Ik heb de eer te zijn,</w:t>
            </w:r>
          </w:p>
        </w:tc>
      </w:tr>
      <w:tr w:rsidR="00C1502D" w:rsidRPr="00DA5AFB" w14:paraId="735FB683" w14:textId="77777777" w:rsidTr="00F84072">
        <w:tc>
          <w:tcPr>
            <w:tcW w:w="4531" w:type="dxa"/>
          </w:tcPr>
          <w:p w14:paraId="54FBE2A9" w14:textId="44AD30C6" w:rsidR="00C1502D" w:rsidRPr="005073FA" w:rsidRDefault="00C1502D" w:rsidP="00C1502D">
            <w:pPr>
              <w:rPr>
                <w:rFonts w:ascii="Calibri" w:hAnsi="Calibri" w:cs="Calibri"/>
                <w:lang w:val="fr-BE"/>
              </w:rPr>
            </w:pPr>
            <w:r w:rsidRPr="005073FA">
              <w:rPr>
                <w:rFonts w:ascii="Calibri" w:hAnsi="Calibri" w:cs="Calibri"/>
              </w:rPr>
              <w:t>Sire,</w:t>
            </w:r>
          </w:p>
        </w:tc>
        <w:tc>
          <w:tcPr>
            <w:tcW w:w="4531" w:type="dxa"/>
          </w:tcPr>
          <w:p w14:paraId="5E335C10" w14:textId="4334ED4D" w:rsidR="00C1502D" w:rsidRPr="006679F1" w:rsidRDefault="00C1502D" w:rsidP="00C1502D">
            <w:pPr>
              <w:rPr>
                <w:rFonts w:ascii="Calibri" w:hAnsi="Calibri" w:cs="Calibri"/>
                <w:lang w:val="fr-BE"/>
              </w:rPr>
            </w:pPr>
            <w:r w:rsidRPr="006679F1">
              <w:rPr>
                <w:rFonts w:ascii="Calibri" w:hAnsi="Calibri" w:cs="Calibri"/>
              </w:rPr>
              <w:t>Sire,</w:t>
            </w:r>
          </w:p>
        </w:tc>
      </w:tr>
      <w:tr w:rsidR="00C1502D" w:rsidRPr="00DA5AFB" w14:paraId="02075B23" w14:textId="77777777" w:rsidTr="00F84072">
        <w:tc>
          <w:tcPr>
            <w:tcW w:w="4531" w:type="dxa"/>
          </w:tcPr>
          <w:p w14:paraId="39E9C497" w14:textId="608086DA" w:rsidR="00C1502D" w:rsidRPr="005073FA" w:rsidRDefault="00C1502D" w:rsidP="00C1502D">
            <w:pPr>
              <w:rPr>
                <w:rFonts w:ascii="Calibri" w:hAnsi="Calibri" w:cs="Calibri"/>
                <w:lang w:val="fr-BE"/>
              </w:rPr>
            </w:pPr>
            <w:r w:rsidRPr="005073FA">
              <w:rPr>
                <w:rFonts w:ascii="Calibri" w:hAnsi="Calibri" w:cs="Calibri"/>
              </w:rPr>
              <w:lastRenderedPageBreak/>
              <w:t>de votre Majesté,</w:t>
            </w:r>
          </w:p>
        </w:tc>
        <w:tc>
          <w:tcPr>
            <w:tcW w:w="4531" w:type="dxa"/>
          </w:tcPr>
          <w:p w14:paraId="58279837" w14:textId="3DC237E8" w:rsidR="00C1502D" w:rsidRPr="006679F1" w:rsidRDefault="00C1502D" w:rsidP="00C1502D">
            <w:pPr>
              <w:rPr>
                <w:rFonts w:ascii="Calibri" w:hAnsi="Calibri" w:cs="Calibri"/>
                <w:lang w:val="fr-BE"/>
              </w:rPr>
            </w:pPr>
            <w:r w:rsidRPr="006679F1">
              <w:rPr>
                <w:rFonts w:ascii="Calibri" w:hAnsi="Calibri" w:cs="Calibri"/>
              </w:rPr>
              <w:t>van Uwe Majesteit,</w:t>
            </w:r>
          </w:p>
        </w:tc>
      </w:tr>
      <w:tr w:rsidR="00C1502D" w:rsidRPr="005073FA" w14:paraId="2AC74066" w14:textId="77777777" w:rsidTr="00F84072">
        <w:tc>
          <w:tcPr>
            <w:tcW w:w="4531" w:type="dxa"/>
          </w:tcPr>
          <w:p w14:paraId="6F40096E" w14:textId="5EE78989" w:rsidR="00C1502D" w:rsidRPr="005073FA" w:rsidRDefault="00C1502D" w:rsidP="00C1502D">
            <w:pPr>
              <w:rPr>
                <w:rFonts w:ascii="Calibri" w:hAnsi="Calibri" w:cs="Calibri"/>
                <w:lang w:val="fr-BE"/>
              </w:rPr>
            </w:pPr>
            <w:r w:rsidRPr="005073FA">
              <w:rPr>
                <w:rFonts w:ascii="Calibri" w:hAnsi="Calibri" w:cs="Calibri"/>
                <w:lang w:val="fr-BE"/>
              </w:rPr>
              <w:t>le très respectueux et fidèle serviteur,</w:t>
            </w:r>
          </w:p>
        </w:tc>
        <w:tc>
          <w:tcPr>
            <w:tcW w:w="4531" w:type="dxa"/>
          </w:tcPr>
          <w:p w14:paraId="06B6B841" w14:textId="739426D5" w:rsidR="00C1502D" w:rsidRPr="006679F1" w:rsidRDefault="00C1502D" w:rsidP="00C1502D">
            <w:pPr>
              <w:rPr>
                <w:rFonts w:ascii="Calibri" w:hAnsi="Calibri" w:cs="Calibri"/>
              </w:rPr>
            </w:pPr>
            <w:r w:rsidRPr="006679F1">
              <w:rPr>
                <w:rFonts w:ascii="Calibri" w:hAnsi="Calibri" w:cs="Calibri"/>
              </w:rPr>
              <w:t>de zeer eerbiedige en zeer getrouwe dienaar,</w:t>
            </w:r>
          </w:p>
        </w:tc>
      </w:tr>
      <w:tr w:rsidR="00C1502D" w:rsidRPr="005073FA" w14:paraId="308C4988" w14:textId="77777777" w:rsidTr="00F84072">
        <w:tc>
          <w:tcPr>
            <w:tcW w:w="4531" w:type="dxa"/>
          </w:tcPr>
          <w:p w14:paraId="38FE5808" w14:textId="77777777" w:rsidR="00C1502D" w:rsidRPr="005073FA" w:rsidRDefault="00C1502D" w:rsidP="00C1502D"/>
        </w:tc>
        <w:tc>
          <w:tcPr>
            <w:tcW w:w="4531" w:type="dxa"/>
          </w:tcPr>
          <w:p w14:paraId="1083EF9E" w14:textId="77777777" w:rsidR="00C1502D" w:rsidRPr="006679F1" w:rsidRDefault="00C1502D" w:rsidP="00C1502D">
            <w:pPr>
              <w:rPr>
                <w:rFonts w:ascii="Calibri" w:hAnsi="Calibri" w:cs="Calibri"/>
              </w:rPr>
            </w:pPr>
          </w:p>
        </w:tc>
      </w:tr>
      <w:tr w:rsidR="00C1502D" w:rsidRPr="005073FA" w14:paraId="4C37C993" w14:textId="77777777" w:rsidTr="00F84072">
        <w:tc>
          <w:tcPr>
            <w:tcW w:w="4531" w:type="dxa"/>
          </w:tcPr>
          <w:p w14:paraId="10EDA4AD" w14:textId="77777777" w:rsidR="00C1502D" w:rsidRPr="005073FA" w:rsidRDefault="00C1502D" w:rsidP="00C1502D"/>
        </w:tc>
        <w:tc>
          <w:tcPr>
            <w:tcW w:w="4531" w:type="dxa"/>
          </w:tcPr>
          <w:p w14:paraId="07D33227" w14:textId="77777777" w:rsidR="00C1502D" w:rsidRPr="006679F1" w:rsidRDefault="00C1502D" w:rsidP="00C1502D">
            <w:pPr>
              <w:rPr>
                <w:rFonts w:ascii="Calibri" w:hAnsi="Calibri" w:cs="Calibri"/>
              </w:rPr>
            </w:pPr>
          </w:p>
        </w:tc>
      </w:tr>
      <w:tr w:rsidR="00C1502D" w:rsidRPr="005073FA" w14:paraId="397705C2" w14:textId="77777777" w:rsidTr="00F84072">
        <w:tc>
          <w:tcPr>
            <w:tcW w:w="4531" w:type="dxa"/>
          </w:tcPr>
          <w:p w14:paraId="133CEA37" w14:textId="77777777" w:rsidR="00C1502D" w:rsidRPr="005073FA" w:rsidRDefault="00C1502D" w:rsidP="00C1502D"/>
        </w:tc>
        <w:tc>
          <w:tcPr>
            <w:tcW w:w="4531" w:type="dxa"/>
          </w:tcPr>
          <w:p w14:paraId="22F20358" w14:textId="77777777" w:rsidR="00C1502D" w:rsidRPr="005073FA" w:rsidRDefault="00C1502D" w:rsidP="00C1502D"/>
        </w:tc>
      </w:tr>
      <w:tr w:rsidR="00C1502D" w:rsidRPr="0043256D" w14:paraId="1F227E72" w14:textId="77777777" w:rsidTr="00F84072">
        <w:tc>
          <w:tcPr>
            <w:tcW w:w="4531" w:type="dxa"/>
          </w:tcPr>
          <w:p w14:paraId="2624C58F" w14:textId="3A95C0C4" w:rsidR="00C1502D" w:rsidRPr="00D72468" w:rsidRDefault="00C1502D" w:rsidP="00C1502D">
            <w:pPr>
              <w:jc w:val="center"/>
              <w:rPr>
                <w:rFonts w:ascii="Calibri" w:hAnsi="Calibri" w:cs="Calibri"/>
                <w:lang w:val="fr-BE"/>
              </w:rPr>
            </w:pPr>
            <w:r w:rsidRPr="00D72468">
              <w:rPr>
                <w:rFonts w:ascii="Calibri" w:hAnsi="Calibri" w:cs="Calibri"/>
                <w:lang w:val="fr-BE"/>
              </w:rPr>
              <w:t>La Ministre de l'Action et de la Modernisation publiques, chargée de la Fonction publique</w:t>
            </w:r>
          </w:p>
        </w:tc>
        <w:tc>
          <w:tcPr>
            <w:tcW w:w="4531" w:type="dxa"/>
          </w:tcPr>
          <w:p w14:paraId="6BBBCFDF" w14:textId="667D39E8" w:rsidR="00C1502D" w:rsidRPr="0043256D" w:rsidRDefault="0043256D" w:rsidP="0043256D">
            <w:pPr>
              <w:jc w:val="center"/>
            </w:pPr>
            <w:r>
              <w:rPr>
                <w:rFonts w:ascii="Calibri" w:hAnsi="Calibri"/>
              </w:rPr>
              <w:t>De Minister van Modernisering van de Overheid, belast met Ambtenarenzaken</w:t>
            </w:r>
          </w:p>
        </w:tc>
      </w:tr>
    </w:tbl>
    <w:tbl>
      <w:tblPr>
        <w:tblStyle w:val="Grilledutableau1"/>
        <w:tblW w:w="0" w:type="auto"/>
        <w:tblLook w:val="04A0" w:firstRow="1" w:lastRow="0" w:firstColumn="1" w:lastColumn="0" w:noHBand="0" w:noVBand="1"/>
      </w:tblPr>
      <w:tblGrid>
        <w:gridCol w:w="9062"/>
      </w:tblGrid>
      <w:tr w:rsidR="00702594" w:rsidRPr="006A0B80" w14:paraId="0C0C9461" w14:textId="77777777" w:rsidTr="00F546EA">
        <w:trPr>
          <w:trHeight w:val="1451"/>
        </w:trPr>
        <w:tc>
          <w:tcPr>
            <w:tcW w:w="9062" w:type="dxa"/>
            <w:vAlign w:val="bottom"/>
          </w:tcPr>
          <w:p w14:paraId="2EBAF7A5" w14:textId="2F662E19" w:rsidR="00702594" w:rsidRPr="00695AB2" w:rsidRDefault="00695AB2" w:rsidP="00F546EA">
            <w:pPr>
              <w:spacing w:line="276" w:lineRule="auto"/>
              <w:jc w:val="center"/>
              <w:rPr>
                <w:rFonts w:ascii="Calibri" w:hAnsi="Calibri" w:cs="Calibri"/>
                <w:sz w:val="24"/>
                <w:szCs w:val="24"/>
              </w:rPr>
            </w:pPr>
            <w:r w:rsidRPr="00695AB2">
              <w:rPr>
                <w:rFonts w:ascii="Calibri" w:hAnsi="Calibri" w:cs="Calibri"/>
                <w:sz w:val="24"/>
                <w:szCs w:val="24"/>
              </w:rPr>
              <w:t>V. MATZ</w:t>
            </w:r>
          </w:p>
          <w:p w14:paraId="55BB432A" w14:textId="77777777" w:rsidR="00702594" w:rsidRPr="006A0B80" w:rsidRDefault="00702594" w:rsidP="00F546EA">
            <w:pPr>
              <w:jc w:val="center"/>
              <w:rPr>
                <w:rFonts w:ascii="Arial" w:hAnsi="Arial" w:cs="Arial"/>
                <w:sz w:val="24"/>
                <w:szCs w:val="24"/>
              </w:rPr>
            </w:pPr>
          </w:p>
        </w:tc>
      </w:tr>
    </w:tbl>
    <w:p w14:paraId="0F8B9FED" w14:textId="77777777" w:rsidR="00F84072" w:rsidRPr="00D72468" w:rsidRDefault="00F84072">
      <w:pPr>
        <w:rPr>
          <w:lang w:val="fr-BE"/>
        </w:rPr>
      </w:pPr>
    </w:p>
    <w:sectPr w:rsidR="00F84072" w:rsidRPr="00D72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114A"/>
    <w:multiLevelType w:val="hybridMultilevel"/>
    <w:tmpl w:val="903AA9D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A432418"/>
    <w:multiLevelType w:val="hybridMultilevel"/>
    <w:tmpl w:val="834C5D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BB94584"/>
    <w:multiLevelType w:val="hybridMultilevel"/>
    <w:tmpl w:val="F2EE5166"/>
    <w:lvl w:ilvl="0" w:tplc="0874B200">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E95B00"/>
    <w:multiLevelType w:val="hybridMultilevel"/>
    <w:tmpl w:val="8FD8C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6B570C"/>
    <w:multiLevelType w:val="hybridMultilevel"/>
    <w:tmpl w:val="096CF858"/>
    <w:lvl w:ilvl="0" w:tplc="372059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DCA08BE"/>
    <w:multiLevelType w:val="hybridMultilevel"/>
    <w:tmpl w:val="238AB886"/>
    <w:lvl w:ilvl="0" w:tplc="9F62E03C">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95593300">
    <w:abstractNumId w:val="0"/>
  </w:num>
  <w:num w:numId="2" w16cid:durableId="888610829">
    <w:abstractNumId w:val="1"/>
  </w:num>
  <w:num w:numId="3" w16cid:durableId="388845845">
    <w:abstractNumId w:val="5"/>
  </w:num>
  <w:num w:numId="4" w16cid:durableId="1591542869">
    <w:abstractNumId w:val="2"/>
  </w:num>
  <w:num w:numId="5" w16cid:durableId="1569684011">
    <w:abstractNumId w:val="4"/>
  </w:num>
  <w:num w:numId="6" w16cid:durableId="1417435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72"/>
    <w:rsid w:val="00063E37"/>
    <w:rsid w:val="0006488E"/>
    <w:rsid w:val="000737E5"/>
    <w:rsid w:val="000C5FF3"/>
    <w:rsid w:val="000C7603"/>
    <w:rsid w:val="000D31B7"/>
    <w:rsid w:val="000D5A89"/>
    <w:rsid w:val="000E59C1"/>
    <w:rsid w:val="000F1F2C"/>
    <w:rsid w:val="000F50F1"/>
    <w:rsid w:val="000F767B"/>
    <w:rsid w:val="00105175"/>
    <w:rsid w:val="001162BF"/>
    <w:rsid w:val="001176C4"/>
    <w:rsid w:val="00144281"/>
    <w:rsid w:val="00151CA3"/>
    <w:rsid w:val="00162984"/>
    <w:rsid w:val="0016696C"/>
    <w:rsid w:val="00167523"/>
    <w:rsid w:val="00183825"/>
    <w:rsid w:val="001A5B5B"/>
    <w:rsid w:val="001C436D"/>
    <w:rsid w:val="001D22C2"/>
    <w:rsid w:val="002240C9"/>
    <w:rsid w:val="0023633D"/>
    <w:rsid w:val="002472ED"/>
    <w:rsid w:val="002D2E6C"/>
    <w:rsid w:val="003252CD"/>
    <w:rsid w:val="003255CD"/>
    <w:rsid w:val="00344B39"/>
    <w:rsid w:val="0036163B"/>
    <w:rsid w:val="00364BAA"/>
    <w:rsid w:val="003A17A7"/>
    <w:rsid w:val="003E4ED5"/>
    <w:rsid w:val="00417522"/>
    <w:rsid w:val="0043256D"/>
    <w:rsid w:val="004500A5"/>
    <w:rsid w:val="004A600D"/>
    <w:rsid w:val="004B25E1"/>
    <w:rsid w:val="004C541F"/>
    <w:rsid w:val="004D74BA"/>
    <w:rsid w:val="004E233B"/>
    <w:rsid w:val="005073FA"/>
    <w:rsid w:val="00514CCC"/>
    <w:rsid w:val="00526145"/>
    <w:rsid w:val="00540ECF"/>
    <w:rsid w:val="00566056"/>
    <w:rsid w:val="00587635"/>
    <w:rsid w:val="00596826"/>
    <w:rsid w:val="005C50B5"/>
    <w:rsid w:val="006679F1"/>
    <w:rsid w:val="00677492"/>
    <w:rsid w:val="006913C4"/>
    <w:rsid w:val="00695AB2"/>
    <w:rsid w:val="006E78AE"/>
    <w:rsid w:val="006F356C"/>
    <w:rsid w:val="006F4E04"/>
    <w:rsid w:val="00702594"/>
    <w:rsid w:val="007568A6"/>
    <w:rsid w:val="00771FA1"/>
    <w:rsid w:val="007751C1"/>
    <w:rsid w:val="0078068F"/>
    <w:rsid w:val="007842D9"/>
    <w:rsid w:val="00796E3E"/>
    <w:rsid w:val="007A3FF8"/>
    <w:rsid w:val="007E3250"/>
    <w:rsid w:val="00822F4F"/>
    <w:rsid w:val="008472CC"/>
    <w:rsid w:val="00853BD2"/>
    <w:rsid w:val="00856AAF"/>
    <w:rsid w:val="00867754"/>
    <w:rsid w:val="00874250"/>
    <w:rsid w:val="008757B2"/>
    <w:rsid w:val="00895F3F"/>
    <w:rsid w:val="008A1F2B"/>
    <w:rsid w:val="008C24EE"/>
    <w:rsid w:val="008D71B0"/>
    <w:rsid w:val="00906500"/>
    <w:rsid w:val="00923864"/>
    <w:rsid w:val="009267B0"/>
    <w:rsid w:val="00940B0C"/>
    <w:rsid w:val="00941B12"/>
    <w:rsid w:val="009551AD"/>
    <w:rsid w:val="00961D63"/>
    <w:rsid w:val="00976B9F"/>
    <w:rsid w:val="00990F0D"/>
    <w:rsid w:val="0099333C"/>
    <w:rsid w:val="00993565"/>
    <w:rsid w:val="00996D5D"/>
    <w:rsid w:val="00A019AF"/>
    <w:rsid w:val="00A3563B"/>
    <w:rsid w:val="00A56A66"/>
    <w:rsid w:val="00A73EDD"/>
    <w:rsid w:val="00A82472"/>
    <w:rsid w:val="00AC2DFF"/>
    <w:rsid w:val="00AD1001"/>
    <w:rsid w:val="00AD1234"/>
    <w:rsid w:val="00B24AE9"/>
    <w:rsid w:val="00B35200"/>
    <w:rsid w:val="00B40902"/>
    <w:rsid w:val="00B43F5E"/>
    <w:rsid w:val="00B50FA9"/>
    <w:rsid w:val="00B52C21"/>
    <w:rsid w:val="00B557C2"/>
    <w:rsid w:val="00B96DC4"/>
    <w:rsid w:val="00BB1B4F"/>
    <w:rsid w:val="00BD7719"/>
    <w:rsid w:val="00BE2B1F"/>
    <w:rsid w:val="00BF375D"/>
    <w:rsid w:val="00C07367"/>
    <w:rsid w:val="00C1047F"/>
    <w:rsid w:val="00C1502D"/>
    <w:rsid w:val="00C21119"/>
    <w:rsid w:val="00C248D5"/>
    <w:rsid w:val="00C25234"/>
    <w:rsid w:val="00C27721"/>
    <w:rsid w:val="00C32468"/>
    <w:rsid w:val="00C67D2F"/>
    <w:rsid w:val="00C752CE"/>
    <w:rsid w:val="00C952AE"/>
    <w:rsid w:val="00CD49D5"/>
    <w:rsid w:val="00CE102D"/>
    <w:rsid w:val="00CE16E1"/>
    <w:rsid w:val="00CE2A9D"/>
    <w:rsid w:val="00D411F5"/>
    <w:rsid w:val="00D418DA"/>
    <w:rsid w:val="00D4455B"/>
    <w:rsid w:val="00D67018"/>
    <w:rsid w:val="00D70FCF"/>
    <w:rsid w:val="00D714C6"/>
    <w:rsid w:val="00D72468"/>
    <w:rsid w:val="00D7467D"/>
    <w:rsid w:val="00D92239"/>
    <w:rsid w:val="00DA5AFB"/>
    <w:rsid w:val="00DC36DE"/>
    <w:rsid w:val="00E81379"/>
    <w:rsid w:val="00EA6C6E"/>
    <w:rsid w:val="00EA7472"/>
    <w:rsid w:val="00EB3CE4"/>
    <w:rsid w:val="00EF56C0"/>
    <w:rsid w:val="00F017A8"/>
    <w:rsid w:val="00F107DF"/>
    <w:rsid w:val="00F46A0C"/>
    <w:rsid w:val="00F57DAA"/>
    <w:rsid w:val="00F60A0E"/>
    <w:rsid w:val="00F74CD8"/>
    <w:rsid w:val="00F84072"/>
    <w:rsid w:val="00F84792"/>
    <w:rsid w:val="00FB02ED"/>
    <w:rsid w:val="00FD38CB"/>
    <w:rsid w:val="00FF30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597B"/>
  <w15:chartTrackingRefBased/>
  <w15:docId w15:val="{E992F9C5-B522-4F07-9C8F-C6172AC1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4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84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840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40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840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840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40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40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40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40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840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840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40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40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40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40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40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4072"/>
    <w:rPr>
      <w:rFonts w:eastAsiaTheme="majorEastAsia" w:cstheme="majorBidi"/>
      <w:color w:val="272727" w:themeColor="text1" w:themeTint="D8"/>
    </w:rPr>
  </w:style>
  <w:style w:type="paragraph" w:styleId="Titre">
    <w:name w:val="Title"/>
    <w:basedOn w:val="Normal"/>
    <w:next w:val="Normal"/>
    <w:link w:val="TitreCar"/>
    <w:uiPriority w:val="10"/>
    <w:qFormat/>
    <w:rsid w:val="00F84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40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40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40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4072"/>
    <w:pPr>
      <w:spacing w:before="160"/>
      <w:jc w:val="center"/>
    </w:pPr>
    <w:rPr>
      <w:i/>
      <w:iCs/>
      <w:color w:val="404040" w:themeColor="text1" w:themeTint="BF"/>
    </w:rPr>
  </w:style>
  <w:style w:type="character" w:customStyle="1" w:styleId="CitationCar">
    <w:name w:val="Citation Car"/>
    <w:basedOn w:val="Policepardfaut"/>
    <w:link w:val="Citation"/>
    <w:uiPriority w:val="29"/>
    <w:rsid w:val="00F84072"/>
    <w:rPr>
      <w:i/>
      <w:iCs/>
      <w:color w:val="404040" w:themeColor="text1" w:themeTint="BF"/>
    </w:rPr>
  </w:style>
  <w:style w:type="paragraph" w:styleId="Paragraphedeliste">
    <w:name w:val="List Paragraph"/>
    <w:basedOn w:val="Normal"/>
    <w:uiPriority w:val="34"/>
    <w:qFormat/>
    <w:rsid w:val="00F84072"/>
    <w:pPr>
      <w:ind w:left="720"/>
      <w:contextualSpacing/>
    </w:pPr>
  </w:style>
  <w:style w:type="character" w:styleId="Accentuationintense">
    <w:name w:val="Intense Emphasis"/>
    <w:basedOn w:val="Policepardfaut"/>
    <w:uiPriority w:val="21"/>
    <w:qFormat/>
    <w:rsid w:val="00F84072"/>
    <w:rPr>
      <w:i/>
      <w:iCs/>
      <w:color w:val="0F4761" w:themeColor="accent1" w:themeShade="BF"/>
    </w:rPr>
  </w:style>
  <w:style w:type="paragraph" w:styleId="Citationintense">
    <w:name w:val="Intense Quote"/>
    <w:basedOn w:val="Normal"/>
    <w:next w:val="Normal"/>
    <w:link w:val="CitationintenseCar"/>
    <w:uiPriority w:val="30"/>
    <w:qFormat/>
    <w:rsid w:val="00F84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4072"/>
    <w:rPr>
      <w:i/>
      <w:iCs/>
      <w:color w:val="0F4761" w:themeColor="accent1" w:themeShade="BF"/>
    </w:rPr>
  </w:style>
  <w:style w:type="character" w:styleId="Rfrenceintense">
    <w:name w:val="Intense Reference"/>
    <w:basedOn w:val="Policepardfaut"/>
    <w:uiPriority w:val="32"/>
    <w:qFormat/>
    <w:rsid w:val="00F84072"/>
    <w:rPr>
      <w:b/>
      <w:bCs/>
      <w:smallCaps/>
      <w:color w:val="0F4761" w:themeColor="accent1" w:themeShade="BF"/>
      <w:spacing w:val="5"/>
    </w:rPr>
  </w:style>
  <w:style w:type="table" w:styleId="Grilledutableau">
    <w:name w:val="Table Grid"/>
    <w:basedOn w:val="TableauNormal"/>
    <w:uiPriority w:val="39"/>
    <w:rsid w:val="00F8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702594"/>
    <w:pPr>
      <w:spacing w:after="0" w:line="240" w:lineRule="auto"/>
    </w:pPr>
    <w:rPr>
      <w:kern w:val="0"/>
      <w:sz w:val="22"/>
      <w:szCs w:val="22"/>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93565"/>
    <w:pPr>
      <w:spacing w:after="0" w:line="240" w:lineRule="auto"/>
    </w:pPr>
  </w:style>
  <w:style w:type="character" w:styleId="Marquedecommentaire">
    <w:name w:val="annotation reference"/>
    <w:basedOn w:val="Policepardfaut"/>
    <w:uiPriority w:val="99"/>
    <w:semiHidden/>
    <w:unhideWhenUsed/>
    <w:rsid w:val="002240C9"/>
    <w:rPr>
      <w:sz w:val="16"/>
      <w:szCs w:val="16"/>
    </w:rPr>
  </w:style>
  <w:style w:type="paragraph" w:styleId="Commentaire">
    <w:name w:val="annotation text"/>
    <w:basedOn w:val="Normal"/>
    <w:link w:val="CommentaireCar"/>
    <w:uiPriority w:val="99"/>
    <w:unhideWhenUsed/>
    <w:rsid w:val="002240C9"/>
    <w:pPr>
      <w:spacing w:line="240" w:lineRule="auto"/>
    </w:pPr>
    <w:rPr>
      <w:sz w:val="20"/>
      <w:szCs w:val="20"/>
    </w:rPr>
  </w:style>
  <w:style w:type="character" w:customStyle="1" w:styleId="CommentaireCar">
    <w:name w:val="Commentaire Car"/>
    <w:basedOn w:val="Policepardfaut"/>
    <w:link w:val="Commentaire"/>
    <w:uiPriority w:val="99"/>
    <w:rsid w:val="002240C9"/>
    <w:rPr>
      <w:sz w:val="20"/>
      <w:szCs w:val="20"/>
    </w:rPr>
  </w:style>
  <w:style w:type="paragraph" w:styleId="Objetducommentaire">
    <w:name w:val="annotation subject"/>
    <w:basedOn w:val="Commentaire"/>
    <w:next w:val="Commentaire"/>
    <w:link w:val="ObjetducommentaireCar"/>
    <w:uiPriority w:val="99"/>
    <w:semiHidden/>
    <w:unhideWhenUsed/>
    <w:rsid w:val="002240C9"/>
    <w:rPr>
      <w:b/>
      <w:bCs/>
    </w:rPr>
  </w:style>
  <w:style w:type="character" w:customStyle="1" w:styleId="ObjetducommentaireCar">
    <w:name w:val="Objet du commentaire Car"/>
    <w:basedOn w:val="CommentaireCar"/>
    <w:link w:val="Objetducommentaire"/>
    <w:uiPriority w:val="99"/>
    <w:semiHidden/>
    <w:rsid w:val="002240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4542">
      <w:bodyDiv w:val="1"/>
      <w:marLeft w:val="0"/>
      <w:marRight w:val="0"/>
      <w:marTop w:val="0"/>
      <w:marBottom w:val="0"/>
      <w:divBdr>
        <w:top w:val="none" w:sz="0" w:space="0" w:color="auto"/>
        <w:left w:val="none" w:sz="0" w:space="0" w:color="auto"/>
        <w:bottom w:val="none" w:sz="0" w:space="0" w:color="auto"/>
        <w:right w:val="none" w:sz="0" w:space="0" w:color="auto"/>
      </w:divBdr>
    </w:div>
    <w:div w:id="16496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F1FAF05335E4083E6AD30BA7B9F34" ma:contentTypeVersion="4" ma:contentTypeDescription="Een nieuw document maken." ma:contentTypeScope="" ma:versionID="bd6c9dc497a542eff59a1348883b0d24">
  <xsd:schema xmlns:xsd="http://www.w3.org/2001/XMLSchema" xmlns:xs="http://www.w3.org/2001/XMLSchema" xmlns:p="http://schemas.microsoft.com/office/2006/metadata/properties" xmlns:ns2="263279d6-6155-4e7a-8c9f-8f0225f4e30c" targetNamespace="http://schemas.microsoft.com/office/2006/metadata/properties" ma:root="true" ma:fieldsID="232f365ed5980f917fe5ca2665229e37" ns2:_="">
    <xsd:import namespace="263279d6-6155-4e7a-8c9f-8f0225f4e3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279d6-6155-4e7a-8c9f-8f0225f4e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E1F11-5924-4A3B-B62B-0D9823057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279d6-6155-4e7a-8c9f-8f0225f4e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B3208-82C9-4740-8B22-F2D602881FB6}">
  <ds:schemaRefs>
    <ds:schemaRef ds:uri="http://schemas.microsoft.com/sharepoint/v3/contenttype/forms"/>
  </ds:schemaRefs>
</ds:datastoreItem>
</file>

<file path=customXml/itemProps3.xml><?xml version="1.0" encoding="utf-8"?>
<ds:datastoreItem xmlns:ds="http://schemas.openxmlformats.org/officeDocument/2006/customXml" ds:itemID="{6ED6EB54-DD71-4595-9A30-33A6F4300EA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2673</Words>
  <Characters>14704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Bermudez (BOSA)</dc:creator>
  <cp:keywords/>
  <dc:description/>
  <cp:lastModifiedBy>Léa Bermudez (BOSA)</cp:lastModifiedBy>
  <cp:revision>3</cp:revision>
  <dcterms:created xsi:type="dcterms:W3CDTF">2025-07-03T07:30:00Z</dcterms:created>
  <dcterms:modified xsi:type="dcterms:W3CDTF">2025-07-03T07:30:00Z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0x010100653F1FAF05335E4083E6AD30BA7B9F34</vt:lpwstr>
  </property>
</Properties>
</file>