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62" w:type="dxa"/>
        <w:tblLook w:val="04A0" w:firstRow="1" w:lastRow="0" w:firstColumn="1" w:lastColumn="0" w:noHBand="0" w:noVBand="1"/>
      </w:tblPr>
      <w:tblGrid>
        <w:gridCol w:w="4531"/>
        <w:gridCol w:w="4531"/>
      </w:tblGrid>
      <w:tr w:rsidR="004D7A60" w:rsidRPr="00E14938" w14:paraId="35DF4B34" w14:textId="77777777" w:rsidTr="00C85E28">
        <w:tc>
          <w:tcPr>
            <w:tcW w:w="4531" w:type="dxa"/>
          </w:tcPr>
          <w:p w14:paraId="2CE8F0BE" w14:textId="3FEA1C7F" w:rsidR="004D7A60" w:rsidRPr="00E14938" w:rsidRDefault="004D7A60" w:rsidP="00714867">
            <w:pPr>
              <w:jc w:val="center"/>
              <w:rPr>
                <w:rFonts w:cstheme="minorHAnsi"/>
                <w:b/>
                <w:bCs/>
                <w:sz w:val="24"/>
                <w:szCs w:val="24"/>
                <w:lang w:val="fr-FR"/>
              </w:rPr>
            </w:pPr>
            <w:r w:rsidRPr="00E14938">
              <w:rPr>
                <w:rFonts w:cstheme="minorHAnsi"/>
                <w:b/>
                <w:bCs/>
                <w:sz w:val="24"/>
                <w:szCs w:val="24"/>
                <w:lang w:val="fr-FR"/>
              </w:rPr>
              <w:t>Royaume de Belgique</w:t>
            </w:r>
          </w:p>
          <w:p w14:paraId="5FCAB16D" w14:textId="6C41A1CC" w:rsidR="004D7A60" w:rsidRPr="00E14938" w:rsidRDefault="004D7A60" w:rsidP="00714867">
            <w:pPr>
              <w:jc w:val="center"/>
              <w:rPr>
                <w:rFonts w:cstheme="minorHAnsi"/>
                <w:b/>
                <w:bCs/>
                <w:sz w:val="24"/>
                <w:szCs w:val="24"/>
                <w:lang w:val="fr-FR"/>
              </w:rPr>
            </w:pPr>
          </w:p>
        </w:tc>
        <w:tc>
          <w:tcPr>
            <w:tcW w:w="4531" w:type="dxa"/>
          </w:tcPr>
          <w:p w14:paraId="7E058C2B" w14:textId="6F7BB0CF" w:rsidR="004D7A60" w:rsidRPr="00E14938" w:rsidRDefault="004D7A60" w:rsidP="00714867">
            <w:pPr>
              <w:jc w:val="center"/>
              <w:rPr>
                <w:rFonts w:cstheme="minorHAnsi"/>
                <w:b/>
                <w:bCs/>
                <w:sz w:val="24"/>
                <w:szCs w:val="24"/>
              </w:rPr>
            </w:pPr>
            <w:r w:rsidRPr="00E14938">
              <w:rPr>
                <w:rFonts w:cstheme="minorHAnsi"/>
                <w:b/>
                <w:bCs/>
                <w:sz w:val="24"/>
                <w:szCs w:val="24"/>
              </w:rPr>
              <w:t>Koninkrijk België</w:t>
            </w:r>
          </w:p>
        </w:tc>
      </w:tr>
      <w:tr w:rsidR="004D7A60" w:rsidRPr="00E14938" w14:paraId="4CACCF9E" w14:textId="77777777" w:rsidTr="00C85E28">
        <w:tc>
          <w:tcPr>
            <w:tcW w:w="4531" w:type="dxa"/>
          </w:tcPr>
          <w:p w14:paraId="6DD0A19F" w14:textId="77777777" w:rsidR="004D7A60" w:rsidRPr="00E14938" w:rsidRDefault="004D7A60" w:rsidP="00255797">
            <w:pPr>
              <w:rPr>
                <w:rFonts w:cstheme="minorHAnsi"/>
                <w:b/>
                <w:bCs/>
                <w:sz w:val="24"/>
                <w:szCs w:val="24"/>
                <w:lang w:val="fr-FR"/>
              </w:rPr>
            </w:pPr>
          </w:p>
        </w:tc>
        <w:tc>
          <w:tcPr>
            <w:tcW w:w="4531" w:type="dxa"/>
          </w:tcPr>
          <w:p w14:paraId="77D54B0B" w14:textId="77777777" w:rsidR="004D7A60" w:rsidRPr="00E14938" w:rsidRDefault="004D7A60" w:rsidP="00255797">
            <w:pPr>
              <w:rPr>
                <w:rFonts w:cstheme="minorHAnsi"/>
                <w:b/>
                <w:bCs/>
                <w:sz w:val="24"/>
                <w:szCs w:val="24"/>
              </w:rPr>
            </w:pPr>
          </w:p>
        </w:tc>
      </w:tr>
      <w:tr w:rsidR="00714867" w:rsidRPr="00E14938" w14:paraId="2CFB3453" w14:textId="77777777" w:rsidTr="00C85E28">
        <w:tc>
          <w:tcPr>
            <w:tcW w:w="4531" w:type="dxa"/>
          </w:tcPr>
          <w:p w14:paraId="525F816B" w14:textId="6A75CA89" w:rsidR="00714867" w:rsidRPr="00E14938" w:rsidRDefault="00714867" w:rsidP="00714867">
            <w:pPr>
              <w:jc w:val="center"/>
              <w:rPr>
                <w:rFonts w:cstheme="minorHAnsi"/>
                <w:b/>
                <w:bCs/>
                <w:sz w:val="24"/>
                <w:szCs w:val="24"/>
                <w:lang w:val="fr-FR"/>
              </w:rPr>
            </w:pPr>
            <w:r w:rsidRPr="00E14938">
              <w:rPr>
                <w:rFonts w:cstheme="minorHAnsi"/>
                <w:b/>
                <w:bCs/>
                <w:sz w:val="24"/>
                <w:szCs w:val="24"/>
                <w:lang w:val="fr-FR"/>
              </w:rPr>
              <w:t>Service public Stratégie et Appui</w:t>
            </w:r>
          </w:p>
        </w:tc>
        <w:tc>
          <w:tcPr>
            <w:tcW w:w="4531" w:type="dxa"/>
          </w:tcPr>
          <w:p w14:paraId="43E7D6B7" w14:textId="77777777" w:rsidR="00714867" w:rsidRPr="00E14938" w:rsidRDefault="00714867" w:rsidP="00714867">
            <w:pPr>
              <w:jc w:val="center"/>
              <w:rPr>
                <w:rFonts w:cstheme="minorHAnsi"/>
                <w:b/>
                <w:bCs/>
                <w:sz w:val="24"/>
                <w:szCs w:val="24"/>
              </w:rPr>
            </w:pPr>
            <w:r w:rsidRPr="00E14938">
              <w:rPr>
                <w:rFonts w:cstheme="minorHAnsi"/>
                <w:b/>
                <w:bCs/>
                <w:sz w:val="24"/>
                <w:szCs w:val="24"/>
              </w:rPr>
              <w:t>Federale Overheidsdienst Beleid en Ondersteuning</w:t>
            </w:r>
          </w:p>
          <w:p w14:paraId="34F4C375" w14:textId="77777777" w:rsidR="00714867" w:rsidRPr="00E14938" w:rsidRDefault="00714867" w:rsidP="00714867">
            <w:pPr>
              <w:rPr>
                <w:rFonts w:cstheme="minorHAnsi"/>
                <w:b/>
                <w:bCs/>
                <w:sz w:val="24"/>
                <w:szCs w:val="24"/>
              </w:rPr>
            </w:pPr>
          </w:p>
        </w:tc>
      </w:tr>
      <w:tr w:rsidR="00714867" w:rsidRPr="00E14938" w14:paraId="5B297ED8" w14:textId="77777777" w:rsidTr="00C85E28">
        <w:tc>
          <w:tcPr>
            <w:tcW w:w="4531" w:type="dxa"/>
          </w:tcPr>
          <w:p w14:paraId="5B9F4CBE" w14:textId="77777777" w:rsidR="00714867" w:rsidRPr="00E14938" w:rsidRDefault="00714867" w:rsidP="00714867">
            <w:pPr>
              <w:rPr>
                <w:rFonts w:cstheme="minorHAnsi"/>
                <w:b/>
                <w:bCs/>
                <w:sz w:val="24"/>
                <w:szCs w:val="24"/>
                <w:lang w:val="fr-FR"/>
              </w:rPr>
            </w:pPr>
          </w:p>
        </w:tc>
        <w:tc>
          <w:tcPr>
            <w:tcW w:w="4531" w:type="dxa"/>
          </w:tcPr>
          <w:p w14:paraId="094FF2FD" w14:textId="77777777" w:rsidR="00714867" w:rsidRPr="00E14938" w:rsidRDefault="00714867" w:rsidP="00714867">
            <w:pPr>
              <w:rPr>
                <w:rFonts w:cstheme="minorHAnsi"/>
                <w:b/>
                <w:bCs/>
                <w:sz w:val="24"/>
                <w:szCs w:val="24"/>
              </w:rPr>
            </w:pPr>
          </w:p>
        </w:tc>
      </w:tr>
      <w:tr w:rsidR="00714867" w:rsidRPr="00E14938" w14:paraId="0A445E08" w14:textId="77777777" w:rsidTr="00C85E28">
        <w:tc>
          <w:tcPr>
            <w:tcW w:w="4531" w:type="dxa"/>
          </w:tcPr>
          <w:p w14:paraId="17FAFAA9" w14:textId="0CF81FA5" w:rsidR="00714867" w:rsidRPr="00E14938" w:rsidRDefault="00714867" w:rsidP="00714867">
            <w:pPr>
              <w:jc w:val="both"/>
              <w:rPr>
                <w:rFonts w:cstheme="minorHAnsi"/>
                <w:b/>
                <w:bCs/>
                <w:sz w:val="24"/>
                <w:szCs w:val="24"/>
                <w:lang w:val="fr-BE"/>
              </w:rPr>
            </w:pPr>
            <w:r w:rsidRPr="00E14938">
              <w:rPr>
                <w:b/>
                <w:sz w:val="24"/>
                <w:szCs w:val="24"/>
                <w:lang w:val="fr-BE"/>
              </w:rPr>
              <w:t xml:space="preserve">Arrêté royal </w:t>
            </w:r>
            <w:r w:rsidR="00FC117A">
              <w:rPr>
                <w:b/>
                <w:sz w:val="24"/>
                <w:szCs w:val="24"/>
                <w:lang w:val="fr-BE"/>
              </w:rPr>
              <w:t>modifiant l’arrêté royal du 6 octobre 2005</w:t>
            </w:r>
            <w:r w:rsidR="00EC190D">
              <w:rPr>
                <w:b/>
                <w:sz w:val="24"/>
                <w:szCs w:val="24"/>
                <w:lang w:val="fr-BE"/>
              </w:rPr>
              <w:t xml:space="preserve"> </w:t>
            </w:r>
            <w:r w:rsidR="00EC190D" w:rsidRPr="00EC190D">
              <w:rPr>
                <w:b/>
                <w:sz w:val="24"/>
                <w:szCs w:val="24"/>
                <w:lang w:val="fr-BE"/>
              </w:rPr>
              <w:t>portant l'inclusion des personnes handicapées et des aménagements raisonnables lors de sélections</w:t>
            </w:r>
          </w:p>
          <w:p w14:paraId="78BC48D0" w14:textId="291EA70A" w:rsidR="00714867" w:rsidRPr="00E14938" w:rsidRDefault="00714867" w:rsidP="00714867">
            <w:pPr>
              <w:rPr>
                <w:rFonts w:cstheme="minorHAnsi"/>
                <w:sz w:val="24"/>
                <w:szCs w:val="24"/>
                <w:lang w:val="fr-BE"/>
              </w:rPr>
            </w:pPr>
          </w:p>
        </w:tc>
        <w:tc>
          <w:tcPr>
            <w:tcW w:w="4531" w:type="dxa"/>
          </w:tcPr>
          <w:p w14:paraId="4B70C02B" w14:textId="5FC8A6BA" w:rsidR="00714867" w:rsidRPr="00E14938" w:rsidRDefault="00714867" w:rsidP="00714867">
            <w:pPr>
              <w:jc w:val="both"/>
              <w:rPr>
                <w:rFonts w:cstheme="minorHAnsi"/>
                <w:b/>
                <w:bCs/>
                <w:sz w:val="24"/>
                <w:szCs w:val="24"/>
              </w:rPr>
            </w:pPr>
            <w:r w:rsidRPr="00E14938">
              <w:rPr>
                <w:rFonts w:cstheme="minorHAnsi"/>
                <w:b/>
                <w:bCs/>
                <w:sz w:val="24"/>
                <w:szCs w:val="24"/>
              </w:rPr>
              <w:t xml:space="preserve">Koninklijk besluit </w:t>
            </w:r>
            <w:r w:rsidR="009651ED">
              <w:rPr>
                <w:rFonts w:cstheme="minorHAnsi"/>
                <w:b/>
                <w:bCs/>
                <w:sz w:val="24"/>
                <w:szCs w:val="24"/>
              </w:rPr>
              <w:t xml:space="preserve">tot wijziging van </w:t>
            </w:r>
            <w:r w:rsidR="009651ED" w:rsidRPr="00E14938">
              <w:rPr>
                <w:rFonts w:cstheme="minorHAnsi"/>
                <w:b/>
                <w:bCs/>
                <w:sz w:val="24"/>
                <w:szCs w:val="24"/>
              </w:rPr>
              <w:t xml:space="preserve">het </w:t>
            </w:r>
            <w:r w:rsidR="003D2B8E" w:rsidRPr="003D2B8E">
              <w:rPr>
                <w:rFonts w:cstheme="minorHAnsi"/>
                <w:b/>
                <w:bCs/>
                <w:sz w:val="24"/>
                <w:szCs w:val="24"/>
              </w:rPr>
              <w:t>koninklijk besluit van 6 oktober 2005 houdende de inclusie van personen met een handicap en redelijke aanpassingen tijdens selecties</w:t>
            </w:r>
          </w:p>
          <w:p w14:paraId="6A423DA9" w14:textId="77777777" w:rsidR="00714867" w:rsidRPr="00E14938" w:rsidRDefault="00714867" w:rsidP="00714867">
            <w:pPr>
              <w:rPr>
                <w:rFonts w:cstheme="minorHAnsi"/>
                <w:sz w:val="24"/>
                <w:szCs w:val="24"/>
              </w:rPr>
            </w:pPr>
          </w:p>
        </w:tc>
      </w:tr>
      <w:tr w:rsidR="00714867" w:rsidRPr="00E14938" w14:paraId="32719362" w14:textId="77777777" w:rsidTr="00C85E28">
        <w:tc>
          <w:tcPr>
            <w:tcW w:w="4531" w:type="dxa"/>
          </w:tcPr>
          <w:p w14:paraId="77EC8E5D" w14:textId="77777777" w:rsidR="00714867" w:rsidRPr="00E14938" w:rsidRDefault="00714867" w:rsidP="00714867">
            <w:pPr>
              <w:rPr>
                <w:rFonts w:cstheme="minorHAnsi"/>
                <w:b/>
                <w:bCs/>
                <w:sz w:val="24"/>
                <w:szCs w:val="24"/>
              </w:rPr>
            </w:pPr>
          </w:p>
        </w:tc>
        <w:tc>
          <w:tcPr>
            <w:tcW w:w="4531" w:type="dxa"/>
          </w:tcPr>
          <w:p w14:paraId="491E8217" w14:textId="77777777" w:rsidR="00714867" w:rsidRPr="00E14938" w:rsidRDefault="00714867" w:rsidP="00714867">
            <w:pPr>
              <w:rPr>
                <w:rFonts w:cstheme="minorHAnsi"/>
                <w:b/>
                <w:bCs/>
                <w:sz w:val="24"/>
                <w:szCs w:val="24"/>
              </w:rPr>
            </w:pPr>
          </w:p>
        </w:tc>
      </w:tr>
      <w:tr w:rsidR="00714867" w:rsidRPr="00E14938" w14:paraId="27565FF0" w14:textId="77777777" w:rsidTr="00C85E28">
        <w:tc>
          <w:tcPr>
            <w:tcW w:w="4531" w:type="dxa"/>
          </w:tcPr>
          <w:p w14:paraId="3F8911C1" w14:textId="77777777" w:rsidR="00714867" w:rsidRPr="00E14938" w:rsidRDefault="00714867" w:rsidP="00714867">
            <w:pPr>
              <w:jc w:val="center"/>
              <w:rPr>
                <w:rFonts w:cstheme="minorHAnsi"/>
                <w:sz w:val="24"/>
                <w:szCs w:val="24"/>
              </w:rPr>
            </w:pPr>
            <w:r w:rsidRPr="00E14938">
              <w:rPr>
                <w:rFonts w:cstheme="minorHAnsi"/>
                <w:sz w:val="24"/>
                <w:szCs w:val="24"/>
              </w:rPr>
              <w:t>Philippe, Roi des Belges,</w:t>
            </w:r>
          </w:p>
          <w:p w14:paraId="7BD80004" w14:textId="77777777" w:rsidR="00714867" w:rsidRPr="00E14938" w:rsidRDefault="00714867" w:rsidP="00714867">
            <w:pPr>
              <w:rPr>
                <w:rFonts w:cstheme="minorHAnsi"/>
                <w:sz w:val="24"/>
                <w:szCs w:val="24"/>
              </w:rPr>
            </w:pPr>
          </w:p>
        </w:tc>
        <w:tc>
          <w:tcPr>
            <w:tcW w:w="4531" w:type="dxa"/>
          </w:tcPr>
          <w:p w14:paraId="2885929D" w14:textId="087AF4AE" w:rsidR="00714867" w:rsidRPr="00E14938" w:rsidRDefault="00714867" w:rsidP="00714867">
            <w:pPr>
              <w:jc w:val="center"/>
              <w:rPr>
                <w:rFonts w:cstheme="minorHAnsi"/>
                <w:sz w:val="24"/>
                <w:szCs w:val="24"/>
              </w:rPr>
            </w:pPr>
            <w:r w:rsidRPr="00E14938">
              <w:rPr>
                <w:rFonts w:cstheme="minorHAnsi"/>
                <w:sz w:val="24"/>
                <w:szCs w:val="24"/>
              </w:rPr>
              <w:t>Filip, Koning der Belgen,</w:t>
            </w:r>
          </w:p>
        </w:tc>
      </w:tr>
      <w:tr w:rsidR="00714867" w:rsidRPr="00E14938" w14:paraId="1D4BE8D4" w14:textId="77777777" w:rsidTr="00C85E28">
        <w:tc>
          <w:tcPr>
            <w:tcW w:w="4531" w:type="dxa"/>
          </w:tcPr>
          <w:p w14:paraId="3AE90E44" w14:textId="77777777" w:rsidR="00714867" w:rsidRPr="00E14938" w:rsidRDefault="00714867" w:rsidP="00714867">
            <w:pPr>
              <w:jc w:val="center"/>
              <w:rPr>
                <w:rFonts w:cstheme="minorHAnsi"/>
                <w:sz w:val="24"/>
                <w:szCs w:val="24"/>
              </w:rPr>
            </w:pPr>
          </w:p>
        </w:tc>
        <w:tc>
          <w:tcPr>
            <w:tcW w:w="4531" w:type="dxa"/>
          </w:tcPr>
          <w:p w14:paraId="19D50C77" w14:textId="77777777" w:rsidR="00714867" w:rsidRPr="00E14938" w:rsidRDefault="00714867" w:rsidP="00714867">
            <w:pPr>
              <w:rPr>
                <w:rFonts w:cstheme="minorHAnsi"/>
                <w:sz w:val="24"/>
                <w:szCs w:val="24"/>
              </w:rPr>
            </w:pPr>
          </w:p>
        </w:tc>
      </w:tr>
      <w:tr w:rsidR="00714867" w:rsidRPr="00E14938" w14:paraId="5376945F" w14:textId="77777777" w:rsidTr="00C85E28">
        <w:tc>
          <w:tcPr>
            <w:tcW w:w="4531" w:type="dxa"/>
          </w:tcPr>
          <w:p w14:paraId="37AB37EE" w14:textId="70096956" w:rsidR="00714867" w:rsidRPr="00E14938" w:rsidRDefault="00714867" w:rsidP="00714867">
            <w:pPr>
              <w:rPr>
                <w:rFonts w:cstheme="minorHAnsi"/>
                <w:sz w:val="24"/>
                <w:szCs w:val="24"/>
                <w:lang w:val="fr-FR"/>
              </w:rPr>
            </w:pPr>
            <w:r w:rsidRPr="00E14938">
              <w:rPr>
                <w:rFonts w:cstheme="minorHAnsi"/>
                <w:sz w:val="24"/>
                <w:szCs w:val="24"/>
                <w:lang w:val="fr-FR"/>
              </w:rPr>
              <w:t>A tous, présents et à venir, Salut.</w:t>
            </w:r>
          </w:p>
        </w:tc>
        <w:tc>
          <w:tcPr>
            <w:tcW w:w="4531" w:type="dxa"/>
          </w:tcPr>
          <w:p w14:paraId="341AF5F0" w14:textId="77777777" w:rsidR="00714867" w:rsidRPr="00E14938" w:rsidRDefault="00714867" w:rsidP="00714867">
            <w:pPr>
              <w:pStyle w:val="Default"/>
              <w:jc w:val="center"/>
              <w:rPr>
                <w:rFonts w:asciiTheme="minorHAnsi" w:hAnsiTheme="minorHAnsi" w:cstheme="minorHAnsi"/>
              </w:rPr>
            </w:pPr>
            <w:r w:rsidRPr="00E14938">
              <w:rPr>
                <w:rFonts w:asciiTheme="minorHAnsi" w:hAnsiTheme="minorHAnsi" w:cstheme="minorHAnsi"/>
              </w:rPr>
              <w:t>Aan allen die nu zijn en hierna wezen zullen,</w:t>
            </w:r>
          </w:p>
          <w:p w14:paraId="0959CF08" w14:textId="77777777" w:rsidR="00714867" w:rsidRPr="00E14938" w:rsidRDefault="00714867" w:rsidP="00714867">
            <w:pPr>
              <w:pStyle w:val="Default"/>
              <w:jc w:val="center"/>
              <w:rPr>
                <w:rFonts w:asciiTheme="minorHAnsi" w:hAnsiTheme="minorHAnsi" w:cstheme="minorHAnsi"/>
              </w:rPr>
            </w:pPr>
            <w:r w:rsidRPr="00E14938">
              <w:rPr>
                <w:rFonts w:asciiTheme="minorHAnsi" w:hAnsiTheme="minorHAnsi" w:cstheme="minorHAnsi"/>
                <w:color w:val="auto"/>
              </w:rPr>
              <w:t xml:space="preserve">Onze </w:t>
            </w:r>
            <w:r w:rsidRPr="00E14938">
              <w:rPr>
                <w:rFonts w:asciiTheme="minorHAnsi" w:hAnsiTheme="minorHAnsi" w:cstheme="minorHAnsi"/>
              </w:rPr>
              <w:t>Groet.</w:t>
            </w:r>
          </w:p>
          <w:p w14:paraId="3E8D72B6" w14:textId="77777777" w:rsidR="00714867" w:rsidRPr="00E14938" w:rsidRDefault="00714867" w:rsidP="00714867">
            <w:pPr>
              <w:rPr>
                <w:rFonts w:cstheme="minorHAnsi"/>
                <w:sz w:val="24"/>
                <w:szCs w:val="24"/>
                <w:lang w:val="fr-FR"/>
              </w:rPr>
            </w:pPr>
          </w:p>
        </w:tc>
      </w:tr>
      <w:tr w:rsidR="00714867" w:rsidRPr="00E14938" w14:paraId="2E91FC6D" w14:textId="77777777" w:rsidTr="00C85E28">
        <w:tc>
          <w:tcPr>
            <w:tcW w:w="4531" w:type="dxa"/>
          </w:tcPr>
          <w:p w14:paraId="65EA5649" w14:textId="77777777" w:rsidR="00714867" w:rsidRPr="00E14938" w:rsidRDefault="00714867" w:rsidP="00714867">
            <w:pPr>
              <w:rPr>
                <w:rFonts w:cstheme="minorHAnsi"/>
                <w:sz w:val="24"/>
                <w:szCs w:val="24"/>
                <w:lang w:val="fr-FR"/>
              </w:rPr>
            </w:pPr>
          </w:p>
        </w:tc>
        <w:tc>
          <w:tcPr>
            <w:tcW w:w="4531" w:type="dxa"/>
          </w:tcPr>
          <w:p w14:paraId="69FD1EC3" w14:textId="77777777" w:rsidR="00714867" w:rsidRPr="00E14938" w:rsidRDefault="00714867" w:rsidP="00714867">
            <w:pPr>
              <w:pStyle w:val="Default"/>
              <w:jc w:val="center"/>
              <w:rPr>
                <w:rFonts w:asciiTheme="minorHAnsi" w:hAnsiTheme="minorHAnsi" w:cstheme="minorHAnsi"/>
                <w:lang w:val="fr-FR"/>
              </w:rPr>
            </w:pPr>
          </w:p>
        </w:tc>
      </w:tr>
      <w:tr w:rsidR="00714867" w:rsidRPr="00E14938" w14:paraId="0EA3E193" w14:textId="77777777" w:rsidTr="00C85E28">
        <w:tc>
          <w:tcPr>
            <w:tcW w:w="4531" w:type="dxa"/>
          </w:tcPr>
          <w:p w14:paraId="55682D63" w14:textId="77777777" w:rsidR="00714867" w:rsidRPr="00E14938" w:rsidRDefault="00714867" w:rsidP="00714867">
            <w:pPr>
              <w:jc w:val="both"/>
              <w:rPr>
                <w:rFonts w:cstheme="minorHAnsi"/>
                <w:sz w:val="24"/>
                <w:szCs w:val="24"/>
                <w:lang w:val="fr-FR"/>
              </w:rPr>
            </w:pPr>
            <w:r w:rsidRPr="00E14938">
              <w:rPr>
                <w:rFonts w:cstheme="minorHAnsi"/>
                <w:sz w:val="24"/>
                <w:szCs w:val="24"/>
                <w:lang w:val="fr-FR"/>
              </w:rPr>
              <w:t>Vu la Constitution, les articles 37 et 107, alinéa 2 ;</w:t>
            </w:r>
          </w:p>
          <w:p w14:paraId="0726DBB4" w14:textId="77777777" w:rsidR="00714867" w:rsidRPr="00E14938" w:rsidRDefault="00714867" w:rsidP="00714867">
            <w:pPr>
              <w:rPr>
                <w:rFonts w:cstheme="minorHAnsi"/>
                <w:sz w:val="24"/>
                <w:szCs w:val="24"/>
                <w:lang w:val="fr-FR"/>
              </w:rPr>
            </w:pPr>
          </w:p>
        </w:tc>
        <w:tc>
          <w:tcPr>
            <w:tcW w:w="4531" w:type="dxa"/>
          </w:tcPr>
          <w:p w14:paraId="18A213BF" w14:textId="77777777" w:rsidR="00714867" w:rsidRPr="00E14938" w:rsidRDefault="00714867" w:rsidP="00714867">
            <w:pPr>
              <w:rPr>
                <w:rFonts w:cstheme="minorHAnsi"/>
                <w:sz w:val="24"/>
                <w:szCs w:val="24"/>
              </w:rPr>
            </w:pPr>
            <w:r w:rsidRPr="00E14938">
              <w:rPr>
                <w:rFonts w:cstheme="minorHAnsi"/>
                <w:sz w:val="24"/>
                <w:szCs w:val="24"/>
              </w:rPr>
              <w:t>Gelet op de Grondwet, artikelen 37 en 107, tweede lid;</w:t>
            </w:r>
          </w:p>
          <w:p w14:paraId="78C73E09" w14:textId="77777777" w:rsidR="00714867" w:rsidRPr="00E14938" w:rsidRDefault="00714867" w:rsidP="00714867">
            <w:pPr>
              <w:rPr>
                <w:rFonts w:cstheme="minorHAnsi"/>
                <w:sz w:val="24"/>
                <w:szCs w:val="24"/>
              </w:rPr>
            </w:pPr>
          </w:p>
        </w:tc>
      </w:tr>
      <w:tr w:rsidR="00714867" w:rsidRPr="00E14938" w14:paraId="4D515088" w14:textId="77777777" w:rsidTr="00C85E28">
        <w:tc>
          <w:tcPr>
            <w:tcW w:w="4531" w:type="dxa"/>
          </w:tcPr>
          <w:p w14:paraId="40117315" w14:textId="77777777" w:rsidR="00714867" w:rsidRPr="00E14938" w:rsidRDefault="00714867" w:rsidP="00714867">
            <w:pPr>
              <w:rPr>
                <w:rFonts w:cstheme="minorHAnsi"/>
                <w:sz w:val="24"/>
                <w:szCs w:val="24"/>
              </w:rPr>
            </w:pPr>
          </w:p>
        </w:tc>
        <w:tc>
          <w:tcPr>
            <w:tcW w:w="4531" w:type="dxa"/>
          </w:tcPr>
          <w:p w14:paraId="7878CCAF" w14:textId="77777777" w:rsidR="00714867" w:rsidRPr="00E14938" w:rsidRDefault="00714867" w:rsidP="00714867">
            <w:pPr>
              <w:rPr>
                <w:rFonts w:cstheme="minorHAnsi"/>
                <w:sz w:val="24"/>
                <w:szCs w:val="24"/>
              </w:rPr>
            </w:pPr>
          </w:p>
        </w:tc>
      </w:tr>
      <w:tr w:rsidR="00740953" w:rsidRPr="00E14938" w14:paraId="48A7A622" w14:textId="77777777" w:rsidTr="00C85E28">
        <w:tc>
          <w:tcPr>
            <w:tcW w:w="4531" w:type="dxa"/>
          </w:tcPr>
          <w:p w14:paraId="5EB56271" w14:textId="189EF652" w:rsidR="00740953" w:rsidRPr="00E14938" w:rsidRDefault="00BD3343" w:rsidP="00BD3343">
            <w:pPr>
              <w:jc w:val="both"/>
              <w:rPr>
                <w:rFonts w:cstheme="minorHAnsi"/>
                <w:sz w:val="24"/>
                <w:szCs w:val="24"/>
                <w:lang w:val="fr-FR"/>
              </w:rPr>
            </w:pPr>
            <w:r w:rsidRPr="00E14938">
              <w:rPr>
                <w:rFonts w:cstheme="minorHAnsi"/>
                <w:sz w:val="24"/>
                <w:szCs w:val="24"/>
                <w:lang w:val="fr-FR"/>
              </w:rPr>
              <w:t>Vu la loi du 16 mars 1954 relative au contrôle de certains organismes d'intérêt public, notamment l'article 11, § 1</w:t>
            </w:r>
            <w:r w:rsidRPr="00E14938">
              <w:rPr>
                <w:rFonts w:cstheme="minorHAnsi"/>
                <w:sz w:val="24"/>
                <w:szCs w:val="24"/>
                <w:vertAlign w:val="superscript"/>
                <w:lang w:val="fr-FR"/>
              </w:rPr>
              <w:t>er</w:t>
            </w:r>
            <w:r w:rsidRPr="00E14938">
              <w:rPr>
                <w:rFonts w:cstheme="minorHAnsi"/>
                <w:sz w:val="24"/>
                <w:szCs w:val="24"/>
                <w:lang w:val="fr-FR"/>
              </w:rPr>
              <w:t>, remplacé par la loi du 22 juillet 1993 et modifié par la loi du 24 décembre 2002 ;</w:t>
            </w:r>
          </w:p>
        </w:tc>
        <w:tc>
          <w:tcPr>
            <w:tcW w:w="4531" w:type="dxa"/>
          </w:tcPr>
          <w:p w14:paraId="426A690E" w14:textId="77777777" w:rsidR="00740953" w:rsidRPr="00E14938" w:rsidRDefault="00740953" w:rsidP="00740953">
            <w:pPr>
              <w:jc w:val="both"/>
              <w:rPr>
                <w:rFonts w:cstheme="minorHAnsi"/>
                <w:sz w:val="24"/>
                <w:szCs w:val="24"/>
              </w:rPr>
            </w:pPr>
            <w:r w:rsidRPr="00E14938">
              <w:rPr>
                <w:rFonts w:cstheme="minorHAnsi"/>
                <w:sz w:val="24"/>
                <w:szCs w:val="24"/>
              </w:rPr>
              <w:t>Gelet op de wet van 16 maart 1954 betreffende de controle op sommige instellingen van openbaar nut, inzonderheid op artikel 11, § 1, vervangen bij de wet van 22 juli 1993 en gewijzigd bij de wet van 24 december 2002;</w:t>
            </w:r>
          </w:p>
          <w:p w14:paraId="6F8E7EE9" w14:textId="74FC5368" w:rsidR="00740953" w:rsidRPr="00E14938" w:rsidRDefault="00740953" w:rsidP="00740953">
            <w:pPr>
              <w:jc w:val="both"/>
              <w:rPr>
                <w:rFonts w:cstheme="minorHAnsi"/>
                <w:sz w:val="24"/>
                <w:szCs w:val="24"/>
              </w:rPr>
            </w:pPr>
          </w:p>
        </w:tc>
      </w:tr>
      <w:tr w:rsidR="00740953" w:rsidRPr="00E14938" w14:paraId="281EE730" w14:textId="77777777" w:rsidTr="00C85E28">
        <w:tc>
          <w:tcPr>
            <w:tcW w:w="4531" w:type="dxa"/>
          </w:tcPr>
          <w:p w14:paraId="7F2370BD" w14:textId="77777777" w:rsidR="00740953" w:rsidRPr="00E14938" w:rsidRDefault="00740953" w:rsidP="00714867">
            <w:pPr>
              <w:rPr>
                <w:rFonts w:cstheme="minorHAnsi"/>
                <w:sz w:val="24"/>
                <w:szCs w:val="24"/>
              </w:rPr>
            </w:pPr>
          </w:p>
        </w:tc>
        <w:tc>
          <w:tcPr>
            <w:tcW w:w="4531" w:type="dxa"/>
          </w:tcPr>
          <w:p w14:paraId="0DA90484" w14:textId="77777777" w:rsidR="00740953" w:rsidRPr="00E14938" w:rsidRDefault="00740953" w:rsidP="00714867">
            <w:pPr>
              <w:rPr>
                <w:rFonts w:cstheme="minorHAnsi"/>
                <w:sz w:val="24"/>
                <w:szCs w:val="24"/>
              </w:rPr>
            </w:pPr>
          </w:p>
        </w:tc>
      </w:tr>
      <w:tr w:rsidR="00E574D2" w:rsidRPr="00E14938" w14:paraId="558BE6C3" w14:textId="77777777" w:rsidTr="00C85E28">
        <w:tc>
          <w:tcPr>
            <w:tcW w:w="4531" w:type="dxa"/>
          </w:tcPr>
          <w:p w14:paraId="21693CED" w14:textId="1F1A2FAE" w:rsidR="00E574D2" w:rsidRPr="00CE4225" w:rsidRDefault="00DF032D" w:rsidP="00564A9F">
            <w:pPr>
              <w:jc w:val="both"/>
              <w:rPr>
                <w:rFonts w:cstheme="minorHAnsi"/>
                <w:sz w:val="24"/>
                <w:szCs w:val="24"/>
                <w:lang w:val="fr-FR"/>
              </w:rPr>
            </w:pPr>
            <w:r w:rsidRPr="00CE4225">
              <w:rPr>
                <w:rFonts w:cstheme="minorHAnsi"/>
                <w:sz w:val="24"/>
                <w:szCs w:val="24"/>
                <w:lang w:val="fr-FR"/>
              </w:rPr>
              <w:t xml:space="preserve">Vu la loi du 22 mars 1999 portant diverses mesures en matière de </w:t>
            </w:r>
            <w:r w:rsidR="00731B75">
              <w:rPr>
                <w:rFonts w:cstheme="minorHAnsi"/>
                <w:sz w:val="24"/>
                <w:szCs w:val="24"/>
                <w:lang w:val="fr-FR"/>
              </w:rPr>
              <w:t>Fonction publique</w:t>
            </w:r>
            <w:r w:rsidRPr="00CE4225">
              <w:rPr>
                <w:rFonts w:cstheme="minorHAnsi"/>
                <w:sz w:val="24"/>
                <w:szCs w:val="24"/>
                <w:lang w:val="fr-FR"/>
              </w:rPr>
              <w:t>, l'article 25, § 1</w:t>
            </w:r>
            <w:r w:rsidRPr="00CE4225">
              <w:rPr>
                <w:rFonts w:cstheme="minorHAnsi"/>
                <w:sz w:val="24"/>
                <w:szCs w:val="24"/>
                <w:vertAlign w:val="superscript"/>
                <w:lang w:val="fr-FR"/>
              </w:rPr>
              <w:t>er</w:t>
            </w:r>
            <w:r w:rsidR="00564A9F" w:rsidRPr="00CE4225">
              <w:rPr>
                <w:rFonts w:cstheme="minorHAnsi"/>
                <w:sz w:val="24"/>
                <w:szCs w:val="24"/>
                <w:lang w:val="fr-FR"/>
              </w:rPr>
              <w:t>;</w:t>
            </w:r>
          </w:p>
        </w:tc>
        <w:tc>
          <w:tcPr>
            <w:tcW w:w="4531" w:type="dxa"/>
          </w:tcPr>
          <w:p w14:paraId="0EF9BA45" w14:textId="365A182A" w:rsidR="00E574D2" w:rsidRPr="00CE4225" w:rsidRDefault="00E55761" w:rsidP="00E55761">
            <w:pPr>
              <w:jc w:val="both"/>
              <w:rPr>
                <w:rFonts w:cstheme="minorHAnsi"/>
                <w:sz w:val="24"/>
                <w:szCs w:val="24"/>
              </w:rPr>
            </w:pPr>
            <w:r w:rsidRPr="00CE4225">
              <w:rPr>
                <w:rFonts w:cstheme="minorHAnsi"/>
                <w:sz w:val="24"/>
                <w:szCs w:val="24"/>
              </w:rPr>
              <w:t>Gelet op de wet van 22 maart 1999 houdende diverse maatregelen inzake ambtenarenzaken, artikel 25, § 1;</w:t>
            </w:r>
          </w:p>
          <w:p w14:paraId="5D5308F7" w14:textId="539F6951" w:rsidR="00E55761" w:rsidRPr="00CE4225" w:rsidRDefault="00E55761" w:rsidP="00E55761">
            <w:pPr>
              <w:jc w:val="both"/>
              <w:rPr>
                <w:rFonts w:cstheme="minorHAnsi"/>
                <w:sz w:val="24"/>
                <w:szCs w:val="24"/>
              </w:rPr>
            </w:pPr>
          </w:p>
        </w:tc>
      </w:tr>
      <w:tr w:rsidR="00714867" w:rsidRPr="00E14938" w14:paraId="2CFF049B" w14:textId="77777777" w:rsidTr="00C85E28">
        <w:tc>
          <w:tcPr>
            <w:tcW w:w="4531" w:type="dxa"/>
          </w:tcPr>
          <w:p w14:paraId="41D436BB" w14:textId="77777777" w:rsidR="00714867" w:rsidRPr="00E14938" w:rsidRDefault="00714867" w:rsidP="00714867">
            <w:pPr>
              <w:rPr>
                <w:rFonts w:cstheme="minorHAnsi"/>
                <w:bCs/>
                <w:sz w:val="24"/>
                <w:szCs w:val="24"/>
              </w:rPr>
            </w:pPr>
          </w:p>
        </w:tc>
        <w:tc>
          <w:tcPr>
            <w:tcW w:w="4531" w:type="dxa"/>
          </w:tcPr>
          <w:p w14:paraId="05446C65" w14:textId="77777777" w:rsidR="00714867" w:rsidRPr="00E14938" w:rsidRDefault="00714867" w:rsidP="00714867">
            <w:pPr>
              <w:rPr>
                <w:rFonts w:cstheme="minorHAnsi"/>
                <w:bCs/>
                <w:sz w:val="24"/>
                <w:szCs w:val="24"/>
              </w:rPr>
            </w:pPr>
          </w:p>
        </w:tc>
      </w:tr>
      <w:tr w:rsidR="00714867" w:rsidRPr="00E14938" w14:paraId="25D679BE" w14:textId="77777777" w:rsidTr="00C85E28">
        <w:tc>
          <w:tcPr>
            <w:tcW w:w="4531" w:type="dxa"/>
          </w:tcPr>
          <w:p w14:paraId="153990EB" w14:textId="52CA6237" w:rsidR="00714867" w:rsidRPr="00E14938" w:rsidRDefault="00714867" w:rsidP="00714867">
            <w:pPr>
              <w:tabs>
                <w:tab w:val="left" w:pos="890"/>
              </w:tabs>
              <w:jc w:val="both"/>
              <w:rPr>
                <w:rFonts w:cstheme="minorHAnsi"/>
                <w:bCs/>
                <w:sz w:val="24"/>
                <w:szCs w:val="24"/>
                <w:lang w:val="fr-BE"/>
              </w:rPr>
            </w:pPr>
            <w:r w:rsidRPr="00E14938">
              <w:rPr>
                <w:bCs/>
                <w:sz w:val="24"/>
                <w:szCs w:val="24"/>
                <w:lang w:val="fr-BE"/>
              </w:rPr>
              <w:t>Vu l’arrêté royal du 6 octobre 2005</w:t>
            </w:r>
            <w:r w:rsidR="004C258A">
              <w:rPr>
                <w:bCs/>
                <w:sz w:val="24"/>
                <w:szCs w:val="24"/>
                <w:lang w:val="fr-BE"/>
              </w:rPr>
              <w:t xml:space="preserve"> </w:t>
            </w:r>
            <w:r w:rsidR="002A5B7D" w:rsidRPr="002A5B7D">
              <w:rPr>
                <w:bCs/>
                <w:sz w:val="24"/>
                <w:szCs w:val="24"/>
                <w:lang w:val="fr-BE"/>
              </w:rPr>
              <w:t>portant l’inclusion des personnes handicapées et des aménagements raisonnables lors de sélections</w:t>
            </w:r>
            <w:r w:rsidRPr="00E14938">
              <w:rPr>
                <w:bCs/>
                <w:sz w:val="24"/>
                <w:szCs w:val="24"/>
                <w:lang w:val="fr-BE"/>
              </w:rPr>
              <w:t>;</w:t>
            </w:r>
          </w:p>
          <w:p w14:paraId="4E6084B3" w14:textId="77777777" w:rsidR="00714867" w:rsidRPr="00E14938" w:rsidRDefault="00714867" w:rsidP="00714867">
            <w:pPr>
              <w:rPr>
                <w:rFonts w:cstheme="minorHAnsi"/>
                <w:bCs/>
                <w:sz w:val="24"/>
                <w:szCs w:val="24"/>
                <w:lang w:val="fr-FR"/>
              </w:rPr>
            </w:pPr>
          </w:p>
        </w:tc>
        <w:tc>
          <w:tcPr>
            <w:tcW w:w="4531" w:type="dxa"/>
          </w:tcPr>
          <w:p w14:paraId="5C794ACE" w14:textId="7635F1DF" w:rsidR="00714867" w:rsidRPr="00E14938" w:rsidRDefault="00714867" w:rsidP="00714867">
            <w:pPr>
              <w:tabs>
                <w:tab w:val="left" w:pos="890"/>
              </w:tabs>
              <w:jc w:val="both"/>
              <w:rPr>
                <w:rFonts w:cstheme="minorHAnsi"/>
                <w:bCs/>
                <w:sz w:val="24"/>
                <w:szCs w:val="24"/>
              </w:rPr>
            </w:pPr>
            <w:r w:rsidRPr="00E14938">
              <w:rPr>
                <w:rFonts w:cstheme="minorHAnsi"/>
                <w:bCs/>
                <w:sz w:val="24"/>
                <w:szCs w:val="24"/>
              </w:rPr>
              <w:t xml:space="preserve">Gelet op het koninklijk besluit van 6 oktober 2005 </w:t>
            </w:r>
            <w:r w:rsidR="004C258A" w:rsidRPr="004C258A">
              <w:rPr>
                <w:rFonts w:cstheme="minorHAnsi"/>
                <w:bCs/>
                <w:sz w:val="24"/>
                <w:szCs w:val="24"/>
              </w:rPr>
              <w:t>houdende de inclusie van personen met een handicap en redelijke aanpassingen tijdens selecties</w:t>
            </w:r>
            <w:r w:rsidRPr="00E14938">
              <w:rPr>
                <w:rFonts w:cstheme="minorHAnsi"/>
                <w:bCs/>
                <w:sz w:val="24"/>
                <w:szCs w:val="24"/>
              </w:rPr>
              <w:t>;</w:t>
            </w:r>
          </w:p>
          <w:p w14:paraId="67CFB16C" w14:textId="77777777" w:rsidR="00714867" w:rsidRPr="00E14938" w:rsidRDefault="00714867" w:rsidP="00714867">
            <w:pPr>
              <w:rPr>
                <w:rFonts w:cstheme="minorHAnsi"/>
                <w:bCs/>
                <w:sz w:val="24"/>
                <w:szCs w:val="24"/>
              </w:rPr>
            </w:pPr>
          </w:p>
        </w:tc>
      </w:tr>
      <w:tr w:rsidR="00714867" w:rsidRPr="00E14938" w14:paraId="7D48DC5D" w14:textId="77777777" w:rsidTr="00C85E28">
        <w:tc>
          <w:tcPr>
            <w:tcW w:w="4531" w:type="dxa"/>
          </w:tcPr>
          <w:p w14:paraId="45C68B1A" w14:textId="77777777" w:rsidR="00714867" w:rsidRPr="00E14938" w:rsidRDefault="00714867" w:rsidP="00714867">
            <w:pPr>
              <w:rPr>
                <w:rFonts w:cstheme="minorHAnsi"/>
                <w:sz w:val="24"/>
                <w:szCs w:val="24"/>
              </w:rPr>
            </w:pPr>
          </w:p>
        </w:tc>
        <w:tc>
          <w:tcPr>
            <w:tcW w:w="4531" w:type="dxa"/>
          </w:tcPr>
          <w:p w14:paraId="6CD33298" w14:textId="77777777" w:rsidR="00714867" w:rsidRPr="00E14938" w:rsidRDefault="00714867" w:rsidP="00714867">
            <w:pPr>
              <w:rPr>
                <w:rFonts w:cstheme="minorHAnsi"/>
                <w:sz w:val="24"/>
                <w:szCs w:val="24"/>
              </w:rPr>
            </w:pPr>
          </w:p>
        </w:tc>
      </w:tr>
      <w:tr w:rsidR="00714867" w:rsidRPr="00E14938" w14:paraId="688C8EF4" w14:textId="77777777" w:rsidTr="00C85E28">
        <w:tc>
          <w:tcPr>
            <w:tcW w:w="4531" w:type="dxa"/>
          </w:tcPr>
          <w:p w14:paraId="2FE9710E" w14:textId="0288FB93" w:rsidR="00714867" w:rsidRPr="00E14938" w:rsidRDefault="00714867" w:rsidP="00487ABB">
            <w:pPr>
              <w:jc w:val="both"/>
              <w:rPr>
                <w:rFonts w:cstheme="minorHAnsi"/>
                <w:sz w:val="24"/>
                <w:szCs w:val="24"/>
                <w:lang w:val="fr-FR"/>
              </w:rPr>
            </w:pPr>
            <w:r w:rsidRPr="00E14938">
              <w:rPr>
                <w:rFonts w:cstheme="minorHAnsi"/>
                <w:sz w:val="24"/>
                <w:szCs w:val="24"/>
                <w:lang w:val="fr-FR"/>
              </w:rPr>
              <w:t xml:space="preserve">Vu l’avis de l’inspecteur des Finances du </w:t>
            </w:r>
            <w:r w:rsidR="0033284F">
              <w:rPr>
                <w:rFonts w:cstheme="minorHAnsi"/>
                <w:sz w:val="24"/>
                <w:szCs w:val="24"/>
                <w:lang w:val="fr-FR"/>
              </w:rPr>
              <w:t xml:space="preserve">@ </w:t>
            </w:r>
            <w:r w:rsidRPr="00E14938">
              <w:rPr>
                <w:rFonts w:cstheme="minorHAnsi"/>
                <w:sz w:val="24"/>
                <w:szCs w:val="24"/>
                <w:lang w:val="fr-FR"/>
              </w:rPr>
              <w:t>;</w:t>
            </w:r>
          </w:p>
        </w:tc>
        <w:tc>
          <w:tcPr>
            <w:tcW w:w="4531" w:type="dxa"/>
          </w:tcPr>
          <w:p w14:paraId="4B8FA6B1" w14:textId="63024F73" w:rsidR="00714867" w:rsidRPr="00E14938" w:rsidRDefault="00714867" w:rsidP="00714867">
            <w:pPr>
              <w:jc w:val="both"/>
              <w:rPr>
                <w:rFonts w:cstheme="minorHAnsi"/>
                <w:sz w:val="24"/>
                <w:szCs w:val="24"/>
              </w:rPr>
            </w:pPr>
            <w:r w:rsidRPr="00E14938">
              <w:rPr>
                <w:rFonts w:cstheme="minorHAnsi"/>
                <w:sz w:val="24"/>
                <w:szCs w:val="24"/>
              </w:rPr>
              <w:t xml:space="preserve">Gelet op het advies van de inspecteur van Financiën van </w:t>
            </w:r>
            <w:r w:rsidR="0033284F" w:rsidRPr="0033284F">
              <w:rPr>
                <w:rFonts w:cstheme="minorHAnsi"/>
                <w:sz w:val="24"/>
                <w:szCs w:val="24"/>
              </w:rPr>
              <w:t>@</w:t>
            </w:r>
            <w:r w:rsidRPr="00E14938">
              <w:rPr>
                <w:rFonts w:cstheme="minorHAnsi"/>
                <w:sz w:val="24"/>
                <w:szCs w:val="24"/>
              </w:rPr>
              <w:t>;</w:t>
            </w:r>
          </w:p>
          <w:p w14:paraId="29A2E088" w14:textId="77777777" w:rsidR="00714867" w:rsidRPr="00E14938" w:rsidRDefault="00714867" w:rsidP="00714867">
            <w:pPr>
              <w:rPr>
                <w:rFonts w:cstheme="minorHAnsi"/>
                <w:sz w:val="24"/>
                <w:szCs w:val="24"/>
              </w:rPr>
            </w:pPr>
          </w:p>
        </w:tc>
      </w:tr>
      <w:tr w:rsidR="000B6D06" w:rsidRPr="00E14938" w14:paraId="5D72E9BA" w14:textId="77777777" w:rsidTr="00C85E28">
        <w:tc>
          <w:tcPr>
            <w:tcW w:w="4531" w:type="dxa"/>
          </w:tcPr>
          <w:p w14:paraId="14FA08B3" w14:textId="77777777" w:rsidR="000B6D06" w:rsidRPr="00E14938" w:rsidRDefault="000B6D06" w:rsidP="000B6D06">
            <w:pPr>
              <w:rPr>
                <w:rFonts w:cstheme="minorHAnsi"/>
                <w:sz w:val="24"/>
                <w:szCs w:val="24"/>
              </w:rPr>
            </w:pPr>
          </w:p>
        </w:tc>
        <w:tc>
          <w:tcPr>
            <w:tcW w:w="4531" w:type="dxa"/>
          </w:tcPr>
          <w:p w14:paraId="572C66DC" w14:textId="77777777" w:rsidR="000B6D06" w:rsidRPr="00E14938" w:rsidRDefault="000B6D06" w:rsidP="000B6D06">
            <w:pPr>
              <w:rPr>
                <w:rFonts w:cstheme="minorHAnsi"/>
                <w:sz w:val="24"/>
                <w:szCs w:val="24"/>
              </w:rPr>
            </w:pPr>
          </w:p>
        </w:tc>
      </w:tr>
      <w:tr w:rsidR="000B6D06" w:rsidRPr="00E14938" w14:paraId="20DCCCBE" w14:textId="77777777" w:rsidTr="00C85E28">
        <w:tc>
          <w:tcPr>
            <w:tcW w:w="4531" w:type="dxa"/>
          </w:tcPr>
          <w:p w14:paraId="18455ADA" w14:textId="48CBF991" w:rsidR="000B6D06" w:rsidRPr="00E14938" w:rsidRDefault="000B6D06" w:rsidP="000B6D06">
            <w:pPr>
              <w:jc w:val="both"/>
              <w:rPr>
                <w:rFonts w:cstheme="minorHAnsi"/>
                <w:sz w:val="24"/>
                <w:szCs w:val="24"/>
                <w:lang w:val="fr-FR"/>
              </w:rPr>
            </w:pPr>
            <w:r w:rsidRPr="00E14938">
              <w:rPr>
                <w:rFonts w:cstheme="minorHAnsi"/>
                <w:sz w:val="24"/>
                <w:szCs w:val="24"/>
                <w:lang w:val="fr-FR"/>
              </w:rPr>
              <w:t xml:space="preserve">Vu l’accord </w:t>
            </w:r>
            <w:r w:rsidR="00CE53F2">
              <w:rPr>
                <w:rFonts w:cstheme="minorHAnsi"/>
                <w:sz w:val="24"/>
                <w:szCs w:val="24"/>
                <w:lang w:val="fr-FR"/>
              </w:rPr>
              <w:t>du Ministre</w:t>
            </w:r>
            <w:r w:rsidR="00296EAC">
              <w:rPr>
                <w:rFonts w:cstheme="minorHAnsi"/>
                <w:sz w:val="24"/>
                <w:szCs w:val="24"/>
                <w:lang w:val="fr-FR"/>
              </w:rPr>
              <w:t xml:space="preserve"> du</w:t>
            </w:r>
            <w:r w:rsidRPr="00E14938">
              <w:rPr>
                <w:rFonts w:cstheme="minorHAnsi"/>
                <w:sz w:val="24"/>
                <w:szCs w:val="24"/>
                <w:lang w:val="fr-FR"/>
              </w:rPr>
              <w:t xml:space="preserve"> Budget, donné le </w:t>
            </w:r>
            <w:r w:rsidR="0033284F">
              <w:rPr>
                <w:rFonts w:cstheme="minorHAnsi"/>
                <w:sz w:val="24"/>
                <w:szCs w:val="24"/>
                <w:lang w:val="fr-FR"/>
              </w:rPr>
              <w:t>@</w:t>
            </w:r>
            <w:r w:rsidRPr="00E14938">
              <w:rPr>
                <w:rFonts w:cstheme="minorHAnsi"/>
                <w:sz w:val="24"/>
                <w:szCs w:val="24"/>
                <w:lang w:val="fr-FR"/>
              </w:rPr>
              <w:t>;</w:t>
            </w:r>
          </w:p>
        </w:tc>
        <w:tc>
          <w:tcPr>
            <w:tcW w:w="4531" w:type="dxa"/>
          </w:tcPr>
          <w:p w14:paraId="5941B4B8" w14:textId="47143DA5" w:rsidR="000B6D06" w:rsidRPr="00E14938" w:rsidRDefault="000B6D06" w:rsidP="000B6D06">
            <w:pPr>
              <w:jc w:val="both"/>
              <w:rPr>
                <w:rFonts w:cstheme="minorHAnsi"/>
                <w:sz w:val="24"/>
                <w:szCs w:val="24"/>
              </w:rPr>
            </w:pPr>
            <w:r w:rsidRPr="00E14938">
              <w:rPr>
                <w:rFonts w:cstheme="minorHAnsi"/>
                <w:sz w:val="24"/>
                <w:szCs w:val="24"/>
              </w:rPr>
              <w:t xml:space="preserve">Gelet op de akkoordbevinding van de </w:t>
            </w:r>
            <w:r w:rsidR="00296EAC">
              <w:rPr>
                <w:rFonts w:cstheme="minorHAnsi"/>
                <w:sz w:val="24"/>
                <w:szCs w:val="24"/>
              </w:rPr>
              <w:t>Minister van</w:t>
            </w:r>
            <w:r w:rsidRPr="00E14938">
              <w:rPr>
                <w:rFonts w:cstheme="minorHAnsi"/>
                <w:sz w:val="24"/>
                <w:szCs w:val="24"/>
              </w:rPr>
              <w:t xml:space="preserve"> Begroting, gegeven op </w:t>
            </w:r>
            <w:r w:rsidR="0033284F" w:rsidRPr="0033284F">
              <w:rPr>
                <w:rFonts w:cstheme="minorHAnsi"/>
                <w:sz w:val="24"/>
                <w:szCs w:val="24"/>
              </w:rPr>
              <w:t>@</w:t>
            </w:r>
            <w:r w:rsidRPr="00E14938">
              <w:rPr>
                <w:rFonts w:cstheme="minorHAnsi"/>
                <w:sz w:val="24"/>
                <w:szCs w:val="24"/>
              </w:rPr>
              <w:t>;</w:t>
            </w:r>
          </w:p>
          <w:p w14:paraId="37BB208F" w14:textId="77777777" w:rsidR="000B6D06" w:rsidRPr="00E14938" w:rsidRDefault="000B6D06" w:rsidP="000B6D06">
            <w:pPr>
              <w:rPr>
                <w:rFonts w:cstheme="minorHAnsi"/>
                <w:sz w:val="24"/>
                <w:szCs w:val="24"/>
              </w:rPr>
            </w:pPr>
          </w:p>
        </w:tc>
      </w:tr>
      <w:tr w:rsidR="000B6D06" w:rsidRPr="00E14938" w14:paraId="4E5FD130" w14:textId="77777777" w:rsidTr="00C85E28">
        <w:tc>
          <w:tcPr>
            <w:tcW w:w="4531" w:type="dxa"/>
          </w:tcPr>
          <w:p w14:paraId="10EC6594" w14:textId="77777777" w:rsidR="000B6D06" w:rsidRPr="00E14938" w:rsidRDefault="000B6D06" w:rsidP="000B6D06">
            <w:pPr>
              <w:rPr>
                <w:rFonts w:cstheme="minorHAnsi"/>
                <w:sz w:val="24"/>
                <w:szCs w:val="24"/>
              </w:rPr>
            </w:pPr>
          </w:p>
        </w:tc>
        <w:tc>
          <w:tcPr>
            <w:tcW w:w="4531" w:type="dxa"/>
          </w:tcPr>
          <w:p w14:paraId="58018BDF" w14:textId="77777777" w:rsidR="000B6D06" w:rsidRPr="00E14938" w:rsidRDefault="000B6D06" w:rsidP="000B6D06">
            <w:pPr>
              <w:rPr>
                <w:rFonts w:cstheme="minorHAnsi"/>
                <w:sz w:val="24"/>
                <w:szCs w:val="24"/>
              </w:rPr>
            </w:pPr>
          </w:p>
        </w:tc>
      </w:tr>
      <w:tr w:rsidR="000B6D06" w:rsidRPr="00E14938" w14:paraId="592D804C" w14:textId="77777777" w:rsidTr="00C85E28">
        <w:tc>
          <w:tcPr>
            <w:tcW w:w="4531" w:type="dxa"/>
          </w:tcPr>
          <w:p w14:paraId="0905BA6D" w14:textId="7C72A332" w:rsidR="000B6D06" w:rsidRPr="00E14938" w:rsidRDefault="000B6D06" w:rsidP="000B6D06">
            <w:pPr>
              <w:jc w:val="both"/>
              <w:rPr>
                <w:rFonts w:cstheme="minorHAnsi"/>
                <w:sz w:val="24"/>
                <w:szCs w:val="24"/>
                <w:lang w:val="fr-FR"/>
              </w:rPr>
            </w:pPr>
            <w:r w:rsidRPr="00E14938">
              <w:rPr>
                <w:rFonts w:cstheme="minorHAnsi"/>
                <w:sz w:val="24"/>
                <w:szCs w:val="24"/>
                <w:lang w:val="fr-FR"/>
              </w:rPr>
              <w:t xml:space="preserve">Vu l'avis du Collège des Institutions publiques de Sécurité sociale, donné le </w:t>
            </w:r>
            <w:r w:rsidR="0033284F">
              <w:rPr>
                <w:rFonts w:cstheme="minorHAnsi"/>
                <w:sz w:val="24"/>
                <w:szCs w:val="24"/>
                <w:lang w:val="fr-FR"/>
              </w:rPr>
              <w:t>@</w:t>
            </w:r>
            <w:r w:rsidRPr="00E14938">
              <w:rPr>
                <w:rFonts w:cstheme="minorHAnsi"/>
                <w:sz w:val="24"/>
                <w:szCs w:val="24"/>
                <w:lang w:val="fr-FR"/>
              </w:rPr>
              <w:t>;</w:t>
            </w:r>
          </w:p>
        </w:tc>
        <w:tc>
          <w:tcPr>
            <w:tcW w:w="4531" w:type="dxa"/>
          </w:tcPr>
          <w:p w14:paraId="7FBD15A7" w14:textId="6C912DFB" w:rsidR="000B6D06" w:rsidRPr="00E14938" w:rsidRDefault="000B6D06" w:rsidP="000B6D06">
            <w:pPr>
              <w:jc w:val="both"/>
              <w:rPr>
                <w:rFonts w:cstheme="minorHAnsi"/>
                <w:sz w:val="24"/>
                <w:szCs w:val="24"/>
              </w:rPr>
            </w:pPr>
            <w:r w:rsidRPr="00E14938">
              <w:rPr>
                <w:rFonts w:cstheme="minorHAnsi"/>
                <w:sz w:val="24"/>
                <w:szCs w:val="24"/>
              </w:rPr>
              <w:t xml:space="preserve">Gelet op het advies van het College van de Openbare Instellingen van Sociale Zekerheid, gegeven op </w:t>
            </w:r>
            <w:r w:rsidR="0033284F" w:rsidRPr="0033284F">
              <w:rPr>
                <w:rFonts w:cstheme="minorHAnsi"/>
                <w:sz w:val="24"/>
                <w:szCs w:val="24"/>
              </w:rPr>
              <w:t>@</w:t>
            </w:r>
            <w:r w:rsidRPr="00E14938">
              <w:rPr>
                <w:rFonts w:cstheme="minorHAnsi"/>
                <w:sz w:val="24"/>
                <w:szCs w:val="24"/>
              </w:rPr>
              <w:t>;</w:t>
            </w:r>
          </w:p>
          <w:p w14:paraId="3BCD972D" w14:textId="77777777" w:rsidR="000B6D06" w:rsidRPr="00E14938" w:rsidRDefault="000B6D06" w:rsidP="000B6D06">
            <w:pPr>
              <w:rPr>
                <w:rFonts w:cstheme="minorHAnsi"/>
                <w:sz w:val="24"/>
                <w:szCs w:val="24"/>
              </w:rPr>
            </w:pPr>
          </w:p>
        </w:tc>
      </w:tr>
      <w:tr w:rsidR="000B6D06" w:rsidRPr="00E14938" w14:paraId="1EB8D66B" w14:textId="77777777" w:rsidTr="00C85E28">
        <w:tc>
          <w:tcPr>
            <w:tcW w:w="4531" w:type="dxa"/>
          </w:tcPr>
          <w:p w14:paraId="7997CADF" w14:textId="77777777" w:rsidR="000B6D06" w:rsidRPr="00E14938" w:rsidRDefault="000B6D06" w:rsidP="000B6D06">
            <w:pPr>
              <w:rPr>
                <w:rFonts w:cstheme="minorHAnsi"/>
                <w:sz w:val="24"/>
                <w:szCs w:val="24"/>
              </w:rPr>
            </w:pPr>
          </w:p>
        </w:tc>
        <w:tc>
          <w:tcPr>
            <w:tcW w:w="4531" w:type="dxa"/>
          </w:tcPr>
          <w:p w14:paraId="4F4ED7C7" w14:textId="77777777" w:rsidR="000B6D06" w:rsidRPr="00E14938" w:rsidRDefault="000B6D06" w:rsidP="000B6D06">
            <w:pPr>
              <w:rPr>
                <w:rFonts w:cstheme="minorHAnsi"/>
                <w:sz w:val="24"/>
                <w:szCs w:val="24"/>
              </w:rPr>
            </w:pPr>
          </w:p>
        </w:tc>
      </w:tr>
      <w:tr w:rsidR="000B6D06" w:rsidRPr="00E14938" w14:paraId="7419164A" w14:textId="77777777" w:rsidTr="00C85E28">
        <w:tc>
          <w:tcPr>
            <w:tcW w:w="4531" w:type="dxa"/>
          </w:tcPr>
          <w:p w14:paraId="3954656D" w14:textId="6598A02E" w:rsidR="000B6D06" w:rsidRPr="00E14938" w:rsidRDefault="000B6D06" w:rsidP="000B6D06">
            <w:pPr>
              <w:jc w:val="both"/>
              <w:rPr>
                <w:rFonts w:cstheme="minorHAnsi"/>
                <w:sz w:val="24"/>
                <w:szCs w:val="24"/>
                <w:lang w:val="fr-FR"/>
              </w:rPr>
            </w:pPr>
            <w:r w:rsidRPr="00E14938">
              <w:rPr>
                <w:rFonts w:cstheme="minorHAnsi"/>
                <w:sz w:val="24"/>
                <w:szCs w:val="24"/>
                <w:lang w:val="fr-FR"/>
              </w:rPr>
              <w:t xml:space="preserve">Vu le protocole n° </w:t>
            </w:r>
            <w:r w:rsidR="0033284F">
              <w:rPr>
                <w:rFonts w:cstheme="minorHAnsi"/>
                <w:sz w:val="24"/>
                <w:szCs w:val="24"/>
                <w:lang w:val="fr-FR"/>
              </w:rPr>
              <w:t>@</w:t>
            </w:r>
            <w:r w:rsidRPr="00E14938">
              <w:rPr>
                <w:rFonts w:cstheme="minorHAnsi"/>
                <w:sz w:val="24"/>
                <w:szCs w:val="24"/>
                <w:lang w:val="fr-FR"/>
              </w:rPr>
              <w:t xml:space="preserve"> du </w:t>
            </w:r>
            <w:r w:rsidR="0033284F">
              <w:rPr>
                <w:rFonts w:cstheme="minorHAnsi"/>
                <w:sz w:val="24"/>
                <w:szCs w:val="24"/>
                <w:lang w:val="fr-FR"/>
              </w:rPr>
              <w:t>@</w:t>
            </w:r>
            <w:r w:rsidRPr="00E14938">
              <w:rPr>
                <w:rFonts w:cstheme="minorHAnsi"/>
                <w:sz w:val="24"/>
                <w:szCs w:val="24"/>
                <w:lang w:val="fr-FR"/>
              </w:rPr>
              <w:t>du Comité des services publics fédéraux, communautaires et régionaux ;</w:t>
            </w:r>
          </w:p>
        </w:tc>
        <w:tc>
          <w:tcPr>
            <w:tcW w:w="4531" w:type="dxa"/>
          </w:tcPr>
          <w:p w14:paraId="2F11AEFD" w14:textId="5D4D6219" w:rsidR="000B6D06" w:rsidRPr="00E14938" w:rsidRDefault="000B6D06" w:rsidP="000B6D06">
            <w:pPr>
              <w:jc w:val="both"/>
              <w:rPr>
                <w:rFonts w:cstheme="minorHAnsi"/>
                <w:sz w:val="24"/>
                <w:szCs w:val="24"/>
              </w:rPr>
            </w:pPr>
            <w:r w:rsidRPr="00E14938">
              <w:rPr>
                <w:rFonts w:cstheme="minorHAnsi"/>
                <w:sz w:val="24"/>
                <w:szCs w:val="24"/>
              </w:rPr>
              <w:t xml:space="preserve">Gelet op het protocol nr. </w:t>
            </w:r>
            <w:r w:rsidR="0033284F" w:rsidRPr="0033284F">
              <w:rPr>
                <w:rFonts w:cstheme="minorHAnsi"/>
                <w:sz w:val="24"/>
                <w:szCs w:val="24"/>
              </w:rPr>
              <w:t>@</w:t>
            </w:r>
            <w:r w:rsidRPr="00E14938">
              <w:rPr>
                <w:rFonts w:cstheme="minorHAnsi"/>
                <w:sz w:val="24"/>
                <w:szCs w:val="24"/>
              </w:rPr>
              <w:t xml:space="preserve"> van </w:t>
            </w:r>
            <w:r w:rsidR="0033284F" w:rsidRPr="0033284F">
              <w:rPr>
                <w:rFonts w:cstheme="minorHAnsi"/>
                <w:sz w:val="24"/>
                <w:szCs w:val="24"/>
              </w:rPr>
              <w:t>@</w:t>
            </w:r>
            <w:r w:rsidRPr="00E14938">
              <w:rPr>
                <w:rFonts w:cstheme="minorHAnsi"/>
                <w:sz w:val="24"/>
                <w:szCs w:val="24"/>
              </w:rPr>
              <w:t>van het Comité voor de federale, gemeenschaps- en de gewestelijke overheidsdiensten;</w:t>
            </w:r>
          </w:p>
          <w:p w14:paraId="75C3D040" w14:textId="77777777" w:rsidR="000B6D06" w:rsidRPr="00E14938" w:rsidRDefault="000B6D06" w:rsidP="000B6D06">
            <w:pPr>
              <w:rPr>
                <w:rFonts w:cstheme="minorHAnsi"/>
                <w:sz w:val="24"/>
                <w:szCs w:val="24"/>
              </w:rPr>
            </w:pPr>
          </w:p>
        </w:tc>
      </w:tr>
      <w:tr w:rsidR="000B6D06" w:rsidRPr="00E14938" w14:paraId="73FB2003" w14:textId="77777777" w:rsidTr="00C85E28">
        <w:tc>
          <w:tcPr>
            <w:tcW w:w="4531" w:type="dxa"/>
          </w:tcPr>
          <w:p w14:paraId="628892F4" w14:textId="77777777" w:rsidR="000B6D06" w:rsidRPr="00E14938" w:rsidRDefault="000B6D06" w:rsidP="000B6D06">
            <w:pPr>
              <w:rPr>
                <w:rFonts w:cstheme="minorHAnsi"/>
                <w:sz w:val="24"/>
                <w:szCs w:val="24"/>
              </w:rPr>
            </w:pPr>
          </w:p>
        </w:tc>
        <w:tc>
          <w:tcPr>
            <w:tcW w:w="4531" w:type="dxa"/>
          </w:tcPr>
          <w:p w14:paraId="2C7A8989" w14:textId="77777777" w:rsidR="000B6D06" w:rsidRPr="00E14938" w:rsidRDefault="000B6D06" w:rsidP="000B6D06">
            <w:pPr>
              <w:rPr>
                <w:rFonts w:cstheme="minorHAnsi"/>
                <w:sz w:val="24"/>
                <w:szCs w:val="24"/>
              </w:rPr>
            </w:pPr>
          </w:p>
        </w:tc>
      </w:tr>
      <w:tr w:rsidR="000B6D06" w:rsidRPr="00E14938" w14:paraId="379CBE81" w14:textId="77777777" w:rsidTr="00C85E28">
        <w:tc>
          <w:tcPr>
            <w:tcW w:w="4531" w:type="dxa"/>
          </w:tcPr>
          <w:p w14:paraId="20F2EF3C" w14:textId="123A3442" w:rsidR="000B6D06" w:rsidRPr="00E14938" w:rsidRDefault="000B6D06" w:rsidP="000B6D06">
            <w:pPr>
              <w:jc w:val="both"/>
              <w:rPr>
                <w:rFonts w:cstheme="minorHAnsi"/>
                <w:sz w:val="24"/>
                <w:szCs w:val="24"/>
                <w:lang w:val="fr-FR"/>
              </w:rPr>
            </w:pPr>
            <w:r w:rsidRPr="00E14938">
              <w:rPr>
                <w:rFonts w:cstheme="minorHAnsi"/>
                <w:sz w:val="24"/>
                <w:szCs w:val="24"/>
                <w:lang w:val="fr-FR"/>
              </w:rPr>
              <w:t>Vu l’avis n</w:t>
            </w:r>
            <w:proofErr w:type="gramStart"/>
            <w:r w:rsidRPr="00E14938">
              <w:rPr>
                <w:rFonts w:cstheme="minorHAnsi"/>
                <w:sz w:val="24"/>
                <w:szCs w:val="24"/>
                <w:lang w:val="fr-FR"/>
              </w:rPr>
              <w:t xml:space="preserve">° </w:t>
            </w:r>
            <w:r w:rsidR="0037580F" w:rsidRPr="00E14938">
              <w:rPr>
                <w:rFonts w:cstheme="minorHAnsi"/>
                <w:sz w:val="24"/>
                <w:szCs w:val="24"/>
                <w:lang w:val="fr-FR"/>
              </w:rPr>
              <w:t xml:space="preserve"> </w:t>
            </w:r>
            <w:r w:rsidR="0033284F">
              <w:rPr>
                <w:rFonts w:cstheme="minorHAnsi"/>
                <w:sz w:val="24"/>
                <w:szCs w:val="24"/>
                <w:lang w:val="fr-FR"/>
              </w:rPr>
              <w:t>@</w:t>
            </w:r>
            <w:proofErr w:type="gramEnd"/>
            <w:r w:rsidRPr="00E14938">
              <w:rPr>
                <w:rFonts w:cstheme="minorHAnsi"/>
                <w:sz w:val="24"/>
                <w:szCs w:val="24"/>
                <w:lang w:val="fr-FR"/>
              </w:rPr>
              <w:t xml:space="preserve"> du Conseil d’État, donné le </w:t>
            </w:r>
            <w:r w:rsidR="0033284F">
              <w:rPr>
                <w:rFonts w:cstheme="minorHAnsi"/>
                <w:sz w:val="24"/>
                <w:szCs w:val="24"/>
                <w:lang w:val="fr-FR"/>
              </w:rPr>
              <w:t>@</w:t>
            </w:r>
            <w:r w:rsidRPr="00E14938">
              <w:rPr>
                <w:rFonts w:cstheme="minorHAnsi"/>
                <w:sz w:val="24"/>
                <w:szCs w:val="24"/>
                <w:lang w:val="fr-FR"/>
              </w:rPr>
              <w:t>en application de l’article 84, § 1</w:t>
            </w:r>
            <w:r w:rsidRPr="00E14938">
              <w:rPr>
                <w:rFonts w:cstheme="minorHAnsi"/>
                <w:sz w:val="24"/>
                <w:szCs w:val="24"/>
                <w:vertAlign w:val="superscript"/>
                <w:lang w:val="fr-FR"/>
              </w:rPr>
              <w:t>er</w:t>
            </w:r>
            <w:r w:rsidRPr="00E14938">
              <w:rPr>
                <w:rFonts w:cstheme="minorHAnsi"/>
                <w:sz w:val="24"/>
                <w:szCs w:val="24"/>
                <w:lang w:val="fr-FR"/>
              </w:rPr>
              <w:t>, alinéa 1</w:t>
            </w:r>
            <w:r w:rsidRPr="00E14938">
              <w:rPr>
                <w:rFonts w:cstheme="minorHAnsi"/>
                <w:sz w:val="24"/>
                <w:szCs w:val="24"/>
                <w:vertAlign w:val="superscript"/>
                <w:lang w:val="fr-FR"/>
              </w:rPr>
              <w:t xml:space="preserve"> er</w:t>
            </w:r>
            <w:r w:rsidRPr="00E14938">
              <w:rPr>
                <w:rFonts w:cstheme="minorHAnsi"/>
                <w:sz w:val="24"/>
                <w:szCs w:val="24"/>
                <w:lang w:val="fr-FR"/>
              </w:rPr>
              <w:t xml:space="preserve">, </w:t>
            </w:r>
            <w:r w:rsidR="00E24990">
              <w:rPr>
                <w:rFonts w:cstheme="minorHAnsi"/>
                <w:sz w:val="24"/>
                <w:szCs w:val="24"/>
                <w:lang w:val="fr-FR"/>
              </w:rPr>
              <w:t>1</w:t>
            </w:r>
            <w:r w:rsidRPr="00E14938">
              <w:rPr>
                <w:rFonts w:cstheme="minorHAnsi"/>
                <w:sz w:val="24"/>
                <w:szCs w:val="24"/>
                <w:lang w:val="fr-FR"/>
              </w:rPr>
              <w:t>°, des lois sur le Conseil d’État, coordonnées le 12 janvier 1973 ;</w:t>
            </w:r>
          </w:p>
        </w:tc>
        <w:tc>
          <w:tcPr>
            <w:tcW w:w="4531" w:type="dxa"/>
          </w:tcPr>
          <w:p w14:paraId="59E12C8D" w14:textId="41197381" w:rsidR="000B6D06" w:rsidRPr="00E14938" w:rsidRDefault="000B6D06" w:rsidP="000B6D06">
            <w:pPr>
              <w:jc w:val="both"/>
              <w:rPr>
                <w:rFonts w:cstheme="minorHAnsi"/>
                <w:sz w:val="24"/>
                <w:szCs w:val="24"/>
              </w:rPr>
            </w:pPr>
            <w:r w:rsidRPr="00E14938">
              <w:rPr>
                <w:rFonts w:cstheme="minorHAnsi"/>
                <w:sz w:val="24"/>
                <w:szCs w:val="24"/>
              </w:rPr>
              <w:t xml:space="preserve">Gelet op advies nr. </w:t>
            </w:r>
            <w:r w:rsidR="0033284F">
              <w:rPr>
                <w:rFonts w:cstheme="minorHAnsi"/>
                <w:sz w:val="24"/>
                <w:szCs w:val="24"/>
              </w:rPr>
              <w:t>@</w:t>
            </w:r>
            <w:r w:rsidRPr="00E14938">
              <w:rPr>
                <w:rFonts w:cstheme="minorHAnsi"/>
                <w:sz w:val="24"/>
                <w:szCs w:val="24"/>
              </w:rPr>
              <w:t xml:space="preserve"> van de Raad van State, gegeven op </w:t>
            </w:r>
            <w:r w:rsidR="0033284F" w:rsidRPr="0033284F">
              <w:rPr>
                <w:rFonts w:cstheme="minorHAnsi"/>
                <w:sz w:val="24"/>
                <w:szCs w:val="24"/>
              </w:rPr>
              <w:t>@</w:t>
            </w:r>
            <w:r w:rsidRPr="00E14938">
              <w:rPr>
                <w:rFonts w:cstheme="minorHAnsi"/>
                <w:sz w:val="24"/>
                <w:szCs w:val="24"/>
              </w:rPr>
              <w:t xml:space="preserve">, met toepassing van artikel 84. § 1, eerste lid, </w:t>
            </w:r>
            <w:r w:rsidR="00E24990">
              <w:rPr>
                <w:rFonts w:cstheme="minorHAnsi"/>
                <w:sz w:val="24"/>
                <w:szCs w:val="24"/>
              </w:rPr>
              <w:t>1</w:t>
            </w:r>
            <w:r w:rsidRPr="00E14938">
              <w:rPr>
                <w:rFonts w:cstheme="minorHAnsi"/>
                <w:sz w:val="24"/>
                <w:szCs w:val="24"/>
              </w:rPr>
              <w:t>°, van de wetten op de Raad van State, gecoördineerd op 12 januari 1973;</w:t>
            </w:r>
          </w:p>
          <w:p w14:paraId="22D0997B" w14:textId="77777777" w:rsidR="000B6D06" w:rsidRPr="00E14938" w:rsidRDefault="000B6D06" w:rsidP="000B6D06">
            <w:pPr>
              <w:rPr>
                <w:rFonts w:cstheme="minorHAnsi"/>
                <w:sz w:val="24"/>
                <w:szCs w:val="24"/>
              </w:rPr>
            </w:pPr>
          </w:p>
        </w:tc>
      </w:tr>
      <w:tr w:rsidR="00F43EBD" w:rsidRPr="00E14938" w14:paraId="42105330" w14:textId="77777777" w:rsidTr="00C85E28">
        <w:tc>
          <w:tcPr>
            <w:tcW w:w="4531" w:type="dxa"/>
          </w:tcPr>
          <w:p w14:paraId="786B7C42" w14:textId="37B098EE" w:rsidR="00F43EBD" w:rsidRPr="00E14938" w:rsidRDefault="00F43EBD" w:rsidP="00F43EBD">
            <w:pPr>
              <w:tabs>
                <w:tab w:val="left" w:pos="1093"/>
              </w:tabs>
              <w:rPr>
                <w:rFonts w:cstheme="minorHAnsi"/>
                <w:sz w:val="24"/>
                <w:szCs w:val="24"/>
              </w:rPr>
            </w:pPr>
          </w:p>
        </w:tc>
        <w:tc>
          <w:tcPr>
            <w:tcW w:w="4531" w:type="dxa"/>
          </w:tcPr>
          <w:p w14:paraId="4E8AE8C3" w14:textId="77777777" w:rsidR="00F43EBD" w:rsidRPr="00E14938" w:rsidRDefault="00F43EBD" w:rsidP="00F43EBD">
            <w:pPr>
              <w:rPr>
                <w:rFonts w:cstheme="minorHAnsi"/>
                <w:sz w:val="24"/>
                <w:szCs w:val="24"/>
              </w:rPr>
            </w:pPr>
          </w:p>
        </w:tc>
      </w:tr>
      <w:tr w:rsidR="00F43EBD" w:rsidRPr="00E14938" w14:paraId="5EABDC34" w14:textId="77777777" w:rsidTr="00C85E28">
        <w:tc>
          <w:tcPr>
            <w:tcW w:w="4531" w:type="dxa"/>
          </w:tcPr>
          <w:p w14:paraId="1BEC5AF4" w14:textId="0CE7AC7E" w:rsidR="00F43EBD" w:rsidRPr="00F43EBD" w:rsidRDefault="00F43EBD" w:rsidP="00F43EBD">
            <w:pPr>
              <w:rPr>
                <w:rFonts w:cstheme="minorHAnsi"/>
                <w:sz w:val="24"/>
                <w:szCs w:val="24"/>
                <w:lang w:val="fr-BE"/>
              </w:rPr>
            </w:pPr>
            <w:r w:rsidRPr="00E14938">
              <w:rPr>
                <w:rFonts w:cstheme="minorHAnsi"/>
                <w:sz w:val="24"/>
                <w:szCs w:val="24"/>
                <w:lang w:val="fr-BE"/>
              </w:rPr>
              <w:t xml:space="preserve">Vu l’avis n° </w:t>
            </w:r>
            <w:r>
              <w:rPr>
                <w:rFonts w:cstheme="minorHAnsi"/>
                <w:sz w:val="24"/>
                <w:szCs w:val="24"/>
                <w:lang w:val="fr-FR"/>
              </w:rPr>
              <w:t>@</w:t>
            </w:r>
            <w:r w:rsidRPr="00E14938">
              <w:rPr>
                <w:rFonts w:cstheme="minorHAnsi"/>
                <w:sz w:val="24"/>
                <w:szCs w:val="24"/>
                <w:lang w:val="fr-BE"/>
              </w:rPr>
              <w:t xml:space="preserve">de l’Autorité de protection des données du </w:t>
            </w:r>
            <w:r>
              <w:rPr>
                <w:rFonts w:cstheme="minorHAnsi"/>
                <w:sz w:val="24"/>
                <w:szCs w:val="24"/>
                <w:lang w:val="fr-FR"/>
              </w:rPr>
              <w:t>@</w:t>
            </w:r>
            <w:r w:rsidRPr="00E14938">
              <w:rPr>
                <w:rFonts w:cstheme="minorHAnsi"/>
                <w:sz w:val="24"/>
                <w:szCs w:val="24"/>
                <w:lang w:val="fr-BE"/>
              </w:rPr>
              <w:t>;</w:t>
            </w:r>
          </w:p>
        </w:tc>
        <w:tc>
          <w:tcPr>
            <w:tcW w:w="4531" w:type="dxa"/>
          </w:tcPr>
          <w:p w14:paraId="2ED122EF" w14:textId="77777777" w:rsidR="00F43EBD" w:rsidRPr="00E14938" w:rsidRDefault="00F43EBD" w:rsidP="00F43EBD">
            <w:pPr>
              <w:jc w:val="both"/>
              <w:rPr>
                <w:rFonts w:cstheme="minorHAnsi"/>
                <w:sz w:val="24"/>
                <w:szCs w:val="24"/>
              </w:rPr>
            </w:pPr>
            <w:r w:rsidRPr="00E14938">
              <w:rPr>
                <w:rFonts w:cstheme="minorHAnsi"/>
                <w:sz w:val="24"/>
                <w:szCs w:val="24"/>
              </w:rPr>
              <w:t xml:space="preserve">Gelet op het advies nr. </w:t>
            </w:r>
            <w:r>
              <w:rPr>
                <w:rFonts w:cstheme="minorHAnsi"/>
                <w:sz w:val="24"/>
                <w:szCs w:val="24"/>
                <w:lang w:val="fr-FR"/>
              </w:rPr>
              <w:t>@</w:t>
            </w:r>
            <w:r w:rsidRPr="00E14938">
              <w:rPr>
                <w:rFonts w:cstheme="minorHAnsi"/>
                <w:sz w:val="24"/>
                <w:szCs w:val="24"/>
              </w:rPr>
              <w:t xml:space="preserve">van de Gegevensbeschermingsautoriteit van </w:t>
            </w:r>
            <w:r w:rsidRPr="0033284F">
              <w:rPr>
                <w:rFonts w:cstheme="minorHAnsi"/>
                <w:sz w:val="24"/>
                <w:szCs w:val="24"/>
              </w:rPr>
              <w:t>@</w:t>
            </w:r>
            <w:r w:rsidRPr="00E14938">
              <w:rPr>
                <w:rFonts w:cstheme="minorHAnsi"/>
                <w:sz w:val="24"/>
                <w:szCs w:val="24"/>
              </w:rPr>
              <w:t>;</w:t>
            </w:r>
          </w:p>
          <w:p w14:paraId="556A00C1" w14:textId="77777777" w:rsidR="00F43EBD" w:rsidRPr="00E14938" w:rsidRDefault="00F43EBD" w:rsidP="00F43EBD">
            <w:pPr>
              <w:rPr>
                <w:rFonts w:cstheme="minorHAnsi"/>
                <w:sz w:val="24"/>
                <w:szCs w:val="24"/>
              </w:rPr>
            </w:pPr>
          </w:p>
        </w:tc>
      </w:tr>
      <w:tr w:rsidR="00F43EBD" w:rsidRPr="00E14938" w14:paraId="5BE70AD0" w14:textId="77777777" w:rsidTr="00C85E28">
        <w:tc>
          <w:tcPr>
            <w:tcW w:w="4531" w:type="dxa"/>
          </w:tcPr>
          <w:p w14:paraId="1D279364" w14:textId="77777777" w:rsidR="00F43EBD" w:rsidRPr="00E14938" w:rsidRDefault="00F43EBD" w:rsidP="00F43EBD">
            <w:pPr>
              <w:rPr>
                <w:rFonts w:cstheme="minorHAnsi"/>
                <w:sz w:val="24"/>
                <w:szCs w:val="24"/>
              </w:rPr>
            </w:pPr>
          </w:p>
        </w:tc>
        <w:tc>
          <w:tcPr>
            <w:tcW w:w="4531" w:type="dxa"/>
          </w:tcPr>
          <w:p w14:paraId="124E2B7D" w14:textId="77777777" w:rsidR="00F43EBD" w:rsidRPr="00E14938" w:rsidRDefault="00F43EBD" w:rsidP="00F43EBD">
            <w:pPr>
              <w:rPr>
                <w:rFonts w:cstheme="minorHAnsi"/>
                <w:sz w:val="24"/>
                <w:szCs w:val="24"/>
              </w:rPr>
            </w:pPr>
          </w:p>
        </w:tc>
      </w:tr>
      <w:tr w:rsidR="00F43EBD" w:rsidRPr="00E14938" w14:paraId="07ACE0EA" w14:textId="77777777" w:rsidTr="00C85E28">
        <w:tc>
          <w:tcPr>
            <w:tcW w:w="4531" w:type="dxa"/>
          </w:tcPr>
          <w:p w14:paraId="3513E9C8" w14:textId="78B22ED6" w:rsidR="00F43EBD" w:rsidRPr="00E14938" w:rsidRDefault="00F43EBD" w:rsidP="00F43EBD">
            <w:pPr>
              <w:jc w:val="both"/>
              <w:rPr>
                <w:rFonts w:cstheme="minorHAnsi"/>
                <w:sz w:val="24"/>
                <w:szCs w:val="24"/>
                <w:lang w:val="fr-FR"/>
              </w:rPr>
            </w:pPr>
            <w:r w:rsidRPr="00E14938">
              <w:rPr>
                <w:rFonts w:cstheme="minorHAnsi"/>
                <w:sz w:val="24"/>
                <w:szCs w:val="24"/>
                <w:lang w:val="fr-FR"/>
              </w:rPr>
              <w:t>Vu la dispense d’analyse d’impact sur la base de l’article 8, § 1</w:t>
            </w:r>
            <w:r w:rsidRPr="00E14938">
              <w:rPr>
                <w:rFonts w:cstheme="minorHAnsi"/>
                <w:sz w:val="24"/>
                <w:szCs w:val="24"/>
                <w:vertAlign w:val="superscript"/>
                <w:lang w:val="fr-FR"/>
              </w:rPr>
              <w:t>er</w:t>
            </w:r>
            <w:r w:rsidRPr="00E14938">
              <w:rPr>
                <w:rFonts w:cstheme="minorHAnsi"/>
                <w:sz w:val="24"/>
                <w:szCs w:val="24"/>
                <w:lang w:val="fr-FR"/>
              </w:rPr>
              <w:t>, 4°, de la loi du 15 décembre 2013 portant des dispositions diverses concernant la simplification administrative ;</w:t>
            </w:r>
          </w:p>
        </w:tc>
        <w:tc>
          <w:tcPr>
            <w:tcW w:w="4531" w:type="dxa"/>
          </w:tcPr>
          <w:p w14:paraId="1DA04BD6" w14:textId="538EA076" w:rsidR="00F43EBD" w:rsidRPr="00E14938" w:rsidRDefault="00F43EBD" w:rsidP="00F43EBD">
            <w:pPr>
              <w:jc w:val="both"/>
              <w:rPr>
                <w:rFonts w:cstheme="minorHAnsi"/>
                <w:sz w:val="24"/>
                <w:szCs w:val="24"/>
              </w:rPr>
            </w:pPr>
            <w:r w:rsidRPr="00E14938">
              <w:rPr>
                <w:rFonts w:cstheme="minorHAnsi"/>
                <w:sz w:val="24"/>
                <w:szCs w:val="24"/>
              </w:rPr>
              <w:t>Gelet op de vrijstelling van een impactanalyse op basis van artikel 8, § 1, 4°, van de wet van 15 december 2013 houdende diverse bepalingen inzake administratieve vereenvoudiging;</w:t>
            </w:r>
          </w:p>
          <w:p w14:paraId="57FC5DF2" w14:textId="77777777" w:rsidR="00F43EBD" w:rsidRPr="00E14938" w:rsidRDefault="00F43EBD" w:rsidP="00F43EBD">
            <w:pPr>
              <w:rPr>
                <w:rFonts w:cstheme="minorHAnsi"/>
                <w:sz w:val="24"/>
                <w:szCs w:val="24"/>
              </w:rPr>
            </w:pPr>
          </w:p>
        </w:tc>
      </w:tr>
      <w:tr w:rsidR="00F43EBD" w:rsidRPr="00E14938" w14:paraId="1A710B87" w14:textId="77777777" w:rsidTr="00C85E28">
        <w:tc>
          <w:tcPr>
            <w:tcW w:w="4531" w:type="dxa"/>
          </w:tcPr>
          <w:p w14:paraId="16DABDC1" w14:textId="77777777" w:rsidR="00F43EBD" w:rsidRPr="00E14938" w:rsidRDefault="00F43EBD" w:rsidP="00F43EBD">
            <w:pPr>
              <w:rPr>
                <w:rFonts w:cstheme="minorHAnsi"/>
                <w:sz w:val="24"/>
                <w:szCs w:val="24"/>
              </w:rPr>
            </w:pPr>
          </w:p>
        </w:tc>
        <w:tc>
          <w:tcPr>
            <w:tcW w:w="4531" w:type="dxa"/>
          </w:tcPr>
          <w:p w14:paraId="60AE5147" w14:textId="77777777" w:rsidR="00F43EBD" w:rsidRPr="00E14938" w:rsidRDefault="00F43EBD" w:rsidP="00F43EBD">
            <w:pPr>
              <w:rPr>
                <w:rFonts w:cstheme="minorHAnsi"/>
                <w:sz w:val="24"/>
                <w:szCs w:val="24"/>
              </w:rPr>
            </w:pPr>
          </w:p>
        </w:tc>
      </w:tr>
      <w:tr w:rsidR="00F43EBD" w:rsidRPr="00E14938" w14:paraId="11698D74" w14:textId="77777777" w:rsidTr="00C85E28">
        <w:tc>
          <w:tcPr>
            <w:tcW w:w="4531" w:type="dxa"/>
          </w:tcPr>
          <w:p w14:paraId="3DD23BFD" w14:textId="77777777" w:rsidR="00F43EBD" w:rsidRPr="00E14938" w:rsidRDefault="00F43EBD" w:rsidP="00F43EBD">
            <w:pPr>
              <w:jc w:val="both"/>
              <w:rPr>
                <w:rFonts w:cstheme="minorHAnsi"/>
                <w:sz w:val="24"/>
                <w:szCs w:val="24"/>
                <w:lang w:val="fr-FR"/>
              </w:rPr>
            </w:pPr>
            <w:r w:rsidRPr="00E14938">
              <w:rPr>
                <w:rFonts w:cstheme="minorHAnsi"/>
                <w:sz w:val="24"/>
                <w:szCs w:val="24"/>
                <w:lang w:val="fr-FR"/>
              </w:rPr>
              <w:t>Considérant la Convention relative aux droits des personnes handicapées adoptée le 13 décembre 2006 par l’Organisation des Nations Unies et ratifiée le 2 juillet 2009, en particulier les articles 2, 5 et 27 ;</w:t>
            </w:r>
          </w:p>
          <w:p w14:paraId="02F19CBA" w14:textId="7459006D" w:rsidR="00F43EBD" w:rsidRPr="00E14938" w:rsidRDefault="00F43EBD" w:rsidP="00F43EBD">
            <w:pPr>
              <w:jc w:val="both"/>
              <w:rPr>
                <w:rFonts w:cstheme="minorHAnsi"/>
                <w:sz w:val="24"/>
                <w:szCs w:val="24"/>
                <w:lang w:val="fr-FR"/>
              </w:rPr>
            </w:pPr>
          </w:p>
        </w:tc>
        <w:tc>
          <w:tcPr>
            <w:tcW w:w="4531" w:type="dxa"/>
          </w:tcPr>
          <w:p w14:paraId="0A1637DB" w14:textId="1572567A" w:rsidR="00F43EBD" w:rsidRPr="00E14938" w:rsidRDefault="00F43EBD" w:rsidP="00F43EBD">
            <w:pPr>
              <w:jc w:val="both"/>
              <w:rPr>
                <w:rFonts w:cstheme="minorHAnsi"/>
                <w:sz w:val="24"/>
                <w:szCs w:val="24"/>
              </w:rPr>
            </w:pPr>
            <w:r w:rsidRPr="00E14938">
              <w:rPr>
                <w:rFonts w:cstheme="minorHAnsi"/>
                <w:sz w:val="24"/>
                <w:szCs w:val="24"/>
              </w:rPr>
              <w:t>Overwegende het Verdrag inzake de rechten van personen met een handicap van de Verenigde Naties aangenomen op 13 december 2006 en geratificeerd op 2 juli 2009, in het bijzonder artikels 2, 5 en 27;</w:t>
            </w:r>
          </w:p>
        </w:tc>
      </w:tr>
      <w:tr w:rsidR="00F43EBD" w:rsidRPr="00E14938" w14:paraId="6DDCF35C" w14:textId="77777777" w:rsidTr="00C85E28">
        <w:tc>
          <w:tcPr>
            <w:tcW w:w="4531" w:type="dxa"/>
          </w:tcPr>
          <w:p w14:paraId="58DE8B50" w14:textId="77777777" w:rsidR="00F43EBD" w:rsidRPr="00E14938" w:rsidRDefault="00F43EBD" w:rsidP="00F43EBD">
            <w:pPr>
              <w:rPr>
                <w:rFonts w:cstheme="minorHAnsi"/>
                <w:sz w:val="24"/>
                <w:szCs w:val="24"/>
              </w:rPr>
            </w:pPr>
          </w:p>
        </w:tc>
        <w:tc>
          <w:tcPr>
            <w:tcW w:w="4531" w:type="dxa"/>
          </w:tcPr>
          <w:p w14:paraId="6C9366D5" w14:textId="77777777" w:rsidR="00F43EBD" w:rsidRPr="00E14938" w:rsidRDefault="00F43EBD" w:rsidP="00F43EBD">
            <w:pPr>
              <w:rPr>
                <w:rFonts w:cstheme="minorHAnsi"/>
                <w:sz w:val="24"/>
                <w:szCs w:val="24"/>
              </w:rPr>
            </w:pPr>
          </w:p>
        </w:tc>
      </w:tr>
      <w:tr w:rsidR="00F43EBD" w:rsidRPr="00E14938" w14:paraId="695C1434" w14:textId="77777777" w:rsidTr="00C85E28">
        <w:tc>
          <w:tcPr>
            <w:tcW w:w="4531" w:type="dxa"/>
          </w:tcPr>
          <w:p w14:paraId="65BB83BB" w14:textId="3B8FC1E3" w:rsidR="00F43EBD" w:rsidRPr="00E14938" w:rsidRDefault="00F43EBD" w:rsidP="00F43EBD">
            <w:pPr>
              <w:jc w:val="both"/>
              <w:rPr>
                <w:rFonts w:cstheme="minorHAnsi"/>
                <w:sz w:val="24"/>
                <w:szCs w:val="24"/>
                <w:lang w:val="fr-FR"/>
              </w:rPr>
            </w:pPr>
            <w:r w:rsidRPr="00E14938">
              <w:rPr>
                <w:rFonts w:cstheme="minorHAnsi"/>
                <w:sz w:val="24"/>
                <w:szCs w:val="24"/>
                <w:lang w:val="fr-FR"/>
              </w:rPr>
              <w:t>Considérant l’article 22ter de la Constitution qui confère aux personnes en situation de handicap le droit à une pleine inclusion, y compris le droit à des aménagements raisonnables ;</w:t>
            </w:r>
          </w:p>
          <w:p w14:paraId="76BBEC01" w14:textId="77777777" w:rsidR="00F43EBD" w:rsidRPr="00E14938" w:rsidRDefault="00F43EBD" w:rsidP="00F43EBD">
            <w:pPr>
              <w:rPr>
                <w:rFonts w:cstheme="minorHAnsi"/>
                <w:sz w:val="24"/>
                <w:szCs w:val="24"/>
                <w:lang w:val="fr-FR"/>
              </w:rPr>
            </w:pPr>
          </w:p>
        </w:tc>
        <w:tc>
          <w:tcPr>
            <w:tcW w:w="4531" w:type="dxa"/>
          </w:tcPr>
          <w:p w14:paraId="2259C80B" w14:textId="150E00DA" w:rsidR="00F43EBD" w:rsidRPr="00E14938" w:rsidRDefault="00F43EBD" w:rsidP="00F43EBD">
            <w:pPr>
              <w:jc w:val="both"/>
              <w:rPr>
                <w:rFonts w:cstheme="minorHAnsi"/>
                <w:sz w:val="24"/>
                <w:szCs w:val="24"/>
              </w:rPr>
            </w:pPr>
            <w:r w:rsidRPr="00E14938">
              <w:rPr>
                <w:rFonts w:cstheme="minorHAnsi"/>
                <w:sz w:val="24"/>
                <w:szCs w:val="24"/>
              </w:rPr>
              <w:t>Overwegende het artikel 22ter van de Grondwet dat het recht aan personen met een handicap erkent op volledige inclusie, met inbegrip van het recht op redelijke aanpassingen;</w:t>
            </w:r>
          </w:p>
        </w:tc>
      </w:tr>
      <w:tr w:rsidR="00F43EBD" w:rsidRPr="00E14938" w14:paraId="55636F97" w14:textId="77777777" w:rsidTr="00C85E28">
        <w:tc>
          <w:tcPr>
            <w:tcW w:w="4531" w:type="dxa"/>
          </w:tcPr>
          <w:p w14:paraId="3FD8689C" w14:textId="77777777" w:rsidR="00F43EBD" w:rsidRPr="00E14938" w:rsidRDefault="00F43EBD" w:rsidP="00F43EBD">
            <w:pPr>
              <w:rPr>
                <w:rFonts w:cstheme="minorHAnsi"/>
                <w:sz w:val="24"/>
                <w:szCs w:val="24"/>
              </w:rPr>
            </w:pPr>
          </w:p>
        </w:tc>
        <w:tc>
          <w:tcPr>
            <w:tcW w:w="4531" w:type="dxa"/>
          </w:tcPr>
          <w:p w14:paraId="6C320129" w14:textId="77777777" w:rsidR="00F43EBD" w:rsidRPr="00E14938" w:rsidRDefault="00F43EBD" w:rsidP="00F43EBD">
            <w:pPr>
              <w:rPr>
                <w:rFonts w:cstheme="minorHAnsi"/>
                <w:sz w:val="24"/>
                <w:szCs w:val="24"/>
              </w:rPr>
            </w:pPr>
          </w:p>
        </w:tc>
      </w:tr>
      <w:tr w:rsidR="00F43EBD" w:rsidRPr="00E14938" w14:paraId="472606E9" w14:textId="77777777" w:rsidTr="00C85E28">
        <w:tc>
          <w:tcPr>
            <w:tcW w:w="4531" w:type="dxa"/>
          </w:tcPr>
          <w:p w14:paraId="2A6E3B4B" w14:textId="16FBE340" w:rsidR="00F43EBD" w:rsidRPr="00E14938" w:rsidRDefault="00F43EBD" w:rsidP="00F43EBD">
            <w:pPr>
              <w:jc w:val="both"/>
              <w:rPr>
                <w:rFonts w:cstheme="minorHAnsi"/>
                <w:sz w:val="24"/>
                <w:szCs w:val="24"/>
                <w:lang w:val="fr-FR"/>
              </w:rPr>
            </w:pPr>
            <w:r w:rsidRPr="00E14938">
              <w:rPr>
                <w:rFonts w:cstheme="minorHAnsi"/>
                <w:sz w:val="24"/>
                <w:szCs w:val="24"/>
                <w:lang w:val="fr-FR"/>
              </w:rPr>
              <w:lastRenderedPageBreak/>
              <w:t xml:space="preserve">Considérant la </w:t>
            </w:r>
            <w:r>
              <w:rPr>
                <w:rFonts w:cstheme="minorHAnsi"/>
                <w:sz w:val="24"/>
                <w:szCs w:val="24"/>
                <w:lang w:val="fr-FR"/>
              </w:rPr>
              <w:t>l</w:t>
            </w:r>
            <w:r w:rsidRPr="00E14938">
              <w:rPr>
                <w:rFonts w:cstheme="minorHAnsi"/>
                <w:sz w:val="24"/>
                <w:szCs w:val="24"/>
                <w:lang w:val="fr-FR"/>
              </w:rPr>
              <w:t>oi du 10 mai 2007 tendant à lutter contre certaines formes de discrimination, en particulier les articles 4, 12° et 14 ;</w:t>
            </w:r>
          </w:p>
          <w:p w14:paraId="0BB36341" w14:textId="52D80D84" w:rsidR="00F43EBD" w:rsidRPr="00E14938" w:rsidRDefault="00F43EBD" w:rsidP="00F43EBD">
            <w:pPr>
              <w:jc w:val="both"/>
              <w:rPr>
                <w:rFonts w:cstheme="minorHAnsi"/>
                <w:sz w:val="24"/>
                <w:szCs w:val="24"/>
                <w:lang w:val="fr-FR"/>
              </w:rPr>
            </w:pPr>
          </w:p>
        </w:tc>
        <w:tc>
          <w:tcPr>
            <w:tcW w:w="4531" w:type="dxa"/>
          </w:tcPr>
          <w:p w14:paraId="7BF37D97" w14:textId="60B955B6" w:rsidR="00F43EBD" w:rsidRPr="00E14938" w:rsidRDefault="00F43EBD" w:rsidP="00F43EBD">
            <w:pPr>
              <w:jc w:val="both"/>
              <w:rPr>
                <w:rFonts w:cstheme="minorHAnsi"/>
                <w:sz w:val="24"/>
                <w:szCs w:val="24"/>
              </w:rPr>
            </w:pPr>
            <w:r w:rsidRPr="00E14938">
              <w:rPr>
                <w:rFonts w:cstheme="minorHAnsi"/>
                <w:sz w:val="24"/>
                <w:szCs w:val="24"/>
              </w:rPr>
              <w:t xml:space="preserve">Overwegende de </w:t>
            </w:r>
            <w:r>
              <w:rPr>
                <w:rFonts w:cstheme="minorHAnsi"/>
                <w:sz w:val="24"/>
                <w:szCs w:val="24"/>
              </w:rPr>
              <w:t>w</w:t>
            </w:r>
            <w:r w:rsidRPr="00E14938">
              <w:rPr>
                <w:rFonts w:cstheme="minorHAnsi"/>
                <w:sz w:val="24"/>
                <w:szCs w:val="24"/>
              </w:rPr>
              <w:t>et ter bestrijding van bepaalde vormen van discriminatie van 10 mei 2007, in het bijzonder artikels 4, 12° en 14;</w:t>
            </w:r>
          </w:p>
        </w:tc>
      </w:tr>
      <w:tr w:rsidR="00F43EBD" w:rsidRPr="00E14938" w14:paraId="435DCAAF" w14:textId="77777777" w:rsidTr="00C85E28">
        <w:tc>
          <w:tcPr>
            <w:tcW w:w="4531" w:type="dxa"/>
          </w:tcPr>
          <w:p w14:paraId="38ECDA0A" w14:textId="77777777" w:rsidR="00F43EBD" w:rsidRPr="00E14938" w:rsidRDefault="00F43EBD" w:rsidP="00F43EBD">
            <w:pPr>
              <w:jc w:val="both"/>
              <w:rPr>
                <w:rFonts w:cstheme="minorHAnsi"/>
                <w:sz w:val="24"/>
                <w:szCs w:val="24"/>
              </w:rPr>
            </w:pPr>
          </w:p>
        </w:tc>
        <w:tc>
          <w:tcPr>
            <w:tcW w:w="4531" w:type="dxa"/>
          </w:tcPr>
          <w:p w14:paraId="71757D88" w14:textId="00357438" w:rsidR="00F43EBD" w:rsidRPr="00E14938" w:rsidRDefault="00F43EBD" w:rsidP="00F43EBD">
            <w:pPr>
              <w:tabs>
                <w:tab w:val="left" w:pos="1680"/>
              </w:tabs>
              <w:jc w:val="both"/>
              <w:rPr>
                <w:rFonts w:cstheme="minorHAnsi"/>
                <w:sz w:val="24"/>
                <w:szCs w:val="24"/>
              </w:rPr>
            </w:pPr>
            <w:r w:rsidRPr="00E14938">
              <w:rPr>
                <w:rFonts w:cstheme="minorHAnsi"/>
                <w:sz w:val="24"/>
                <w:szCs w:val="24"/>
              </w:rPr>
              <w:tab/>
            </w:r>
          </w:p>
        </w:tc>
      </w:tr>
      <w:tr w:rsidR="00F43EBD" w:rsidRPr="00E14938" w14:paraId="14050409" w14:textId="77777777" w:rsidTr="00C85E28">
        <w:tc>
          <w:tcPr>
            <w:tcW w:w="4531" w:type="dxa"/>
          </w:tcPr>
          <w:p w14:paraId="0A6F4D4A" w14:textId="4220D6B4" w:rsidR="00F43EBD" w:rsidRPr="00E14938" w:rsidRDefault="00F43EBD" w:rsidP="00F43EBD">
            <w:pPr>
              <w:tabs>
                <w:tab w:val="left" w:pos="1680"/>
              </w:tabs>
              <w:jc w:val="both"/>
              <w:rPr>
                <w:rFonts w:cstheme="minorHAnsi"/>
                <w:sz w:val="24"/>
                <w:szCs w:val="24"/>
                <w:lang w:val="fr-FR"/>
              </w:rPr>
            </w:pPr>
            <w:r w:rsidRPr="00E14938">
              <w:rPr>
                <w:rFonts w:cstheme="minorHAnsi"/>
                <w:sz w:val="24"/>
                <w:szCs w:val="24"/>
                <w:lang w:val="fr-FR"/>
              </w:rPr>
              <w:t xml:space="preserve">Considérant l’avis n° </w:t>
            </w:r>
            <w:r w:rsidRPr="006C0FDC">
              <w:rPr>
                <w:rFonts w:cstheme="minorHAnsi"/>
                <w:sz w:val="24"/>
                <w:szCs w:val="24"/>
                <w:lang w:val="fr-FR"/>
              </w:rPr>
              <w:t xml:space="preserve">@ </w:t>
            </w:r>
            <w:r w:rsidRPr="00E14938">
              <w:rPr>
                <w:rFonts w:cstheme="minorHAnsi"/>
                <w:sz w:val="24"/>
                <w:szCs w:val="24"/>
                <w:lang w:val="fr-FR"/>
              </w:rPr>
              <w:t xml:space="preserve">du Conseil Supérieur National des Personnes Handicapées rendu après consultation des membres entre le </w:t>
            </w:r>
            <w:r w:rsidRPr="006C0FDC">
              <w:rPr>
                <w:rFonts w:cstheme="minorHAnsi"/>
                <w:sz w:val="24"/>
                <w:szCs w:val="24"/>
                <w:lang w:val="fr-FR"/>
              </w:rPr>
              <w:t>@</w:t>
            </w:r>
            <w:r w:rsidRPr="00E14938">
              <w:rPr>
                <w:rFonts w:cstheme="minorHAnsi"/>
                <w:sz w:val="24"/>
                <w:szCs w:val="24"/>
                <w:lang w:val="fr-FR"/>
              </w:rPr>
              <w:t>;</w:t>
            </w:r>
          </w:p>
          <w:p w14:paraId="794418D7" w14:textId="402E4F20" w:rsidR="00F43EBD" w:rsidRPr="00E14938" w:rsidRDefault="00F43EBD" w:rsidP="00F43EBD">
            <w:pPr>
              <w:jc w:val="both"/>
              <w:rPr>
                <w:rFonts w:cstheme="minorHAnsi"/>
                <w:sz w:val="24"/>
                <w:szCs w:val="24"/>
                <w:lang w:val="fr-FR"/>
              </w:rPr>
            </w:pPr>
          </w:p>
        </w:tc>
        <w:tc>
          <w:tcPr>
            <w:tcW w:w="4531" w:type="dxa"/>
          </w:tcPr>
          <w:p w14:paraId="0EC8FA23" w14:textId="48A379F3" w:rsidR="00F43EBD" w:rsidRPr="00E14938" w:rsidRDefault="00F43EBD" w:rsidP="00F43EBD">
            <w:pPr>
              <w:jc w:val="both"/>
              <w:rPr>
                <w:rFonts w:cstheme="minorHAnsi"/>
                <w:sz w:val="24"/>
                <w:szCs w:val="24"/>
              </w:rPr>
            </w:pPr>
            <w:r w:rsidRPr="00E14938">
              <w:rPr>
                <w:rFonts w:cstheme="minorHAnsi"/>
                <w:sz w:val="24"/>
                <w:szCs w:val="24"/>
              </w:rPr>
              <w:t xml:space="preserve">Overwegende het advies nr. </w:t>
            </w:r>
            <w:r>
              <w:rPr>
                <w:rFonts w:cstheme="minorHAnsi"/>
                <w:sz w:val="24"/>
                <w:szCs w:val="24"/>
              </w:rPr>
              <w:t>@</w:t>
            </w:r>
            <w:r w:rsidRPr="00E14938">
              <w:rPr>
                <w:rFonts w:cstheme="minorHAnsi"/>
                <w:sz w:val="24"/>
                <w:szCs w:val="24"/>
              </w:rPr>
              <w:t xml:space="preserve"> van de Nationale Hoge Raad Personen met een Handicap uitgebracht na raadpleging van de leden tussen </w:t>
            </w:r>
            <w:r>
              <w:rPr>
                <w:rFonts w:cstheme="minorHAnsi"/>
                <w:sz w:val="24"/>
                <w:szCs w:val="24"/>
              </w:rPr>
              <w:t>@</w:t>
            </w:r>
            <w:r w:rsidRPr="00E14938">
              <w:rPr>
                <w:rFonts w:cstheme="minorHAnsi"/>
                <w:sz w:val="24"/>
                <w:szCs w:val="24"/>
              </w:rPr>
              <w:t>;</w:t>
            </w:r>
          </w:p>
          <w:p w14:paraId="4479E9A4" w14:textId="052A8FFC" w:rsidR="00F43EBD" w:rsidRPr="00E14938" w:rsidRDefault="00F43EBD" w:rsidP="00F43EBD">
            <w:pPr>
              <w:tabs>
                <w:tab w:val="left" w:pos="1680"/>
              </w:tabs>
              <w:jc w:val="both"/>
              <w:rPr>
                <w:rFonts w:cstheme="minorHAnsi"/>
                <w:sz w:val="24"/>
                <w:szCs w:val="24"/>
              </w:rPr>
            </w:pPr>
          </w:p>
        </w:tc>
      </w:tr>
      <w:tr w:rsidR="00F43EBD" w:rsidRPr="00E14938" w14:paraId="713BDCD4" w14:textId="77777777" w:rsidTr="00C85E28">
        <w:tc>
          <w:tcPr>
            <w:tcW w:w="4531" w:type="dxa"/>
          </w:tcPr>
          <w:p w14:paraId="3CDE9A03" w14:textId="77777777" w:rsidR="00F43EBD" w:rsidRPr="00E14938" w:rsidRDefault="00F43EBD" w:rsidP="00F43EBD">
            <w:pPr>
              <w:jc w:val="both"/>
              <w:rPr>
                <w:rFonts w:cstheme="minorHAnsi"/>
                <w:sz w:val="24"/>
                <w:szCs w:val="24"/>
              </w:rPr>
            </w:pPr>
          </w:p>
        </w:tc>
        <w:tc>
          <w:tcPr>
            <w:tcW w:w="4531" w:type="dxa"/>
          </w:tcPr>
          <w:p w14:paraId="42C74200" w14:textId="77777777" w:rsidR="00F43EBD" w:rsidRPr="00E14938" w:rsidRDefault="00F43EBD" w:rsidP="00F43EBD">
            <w:pPr>
              <w:tabs>
                <w:tab w:val="left" w:pos="1680"/>
              </w:tabs>
              <w:jc w:val="both"/>
              <w:rPr>
                <w:rFonts w:cstheme="minorHAnsi"/>
                <w:sz w:val="24"/>
                <w:szCs w:val="24"/>
              </w:rPr>
            </w:pPr>
          </w:p>
        </w:tc>
      </w:tr>
      <w:tr w:rsidR="00F43EBD" w:rsidRPr="00E14938" w14:paraId="74E84B46" w14:textId="77777777" w:rsidTr="00C85E28">
        <w:tc>
          <w:tcPr>
            <w:tcW w:w="4531" w:type="dxa"/>
          </w:tcPr>
          <w:p w14:paraId="67D6B564" w14:textId="33BCCD9D" w:rsidR="00F43EBD" w:rsidRPr="00E14938" w:rsidRDefault="00F43EBD" w:rsidP="00F43EBD">
            <w:pPr>
              <w:jc w:val="both"/>
              <w:rPr>
                <w:sz w:val="24"/>
                <w:szCs w:val="24"/>
                <w:lang w:val="fr-FR"/>
              </w:rPr>
            </w:pPr>
            <w:r w:rsidRPr="00E14938">
              <w:rPr>
                <w:sz w:val="24"/>
                <w:szCs w:val="24"/>
                <w:lang w:val="fr-FR"/>
              </w:rPr>
              <w:t xml:space="preserve">Considérant l’avis de la Commission </w:t>
            </w:r>
            <w:r>
              <w:rPr>
                <w:sz w:val="24"/>
                <w:szCs w:val="24"/>
                <w:lang w:val="fr-FR"/>
              </w:rPr>
              <w:t xml:space="preserve">d’accompagnement pour l’Inclusion des Personnes handicapées </w:t>
            </w:r>
            <w:r w:rsidRPr="00E14938">
              <w:rPr>
                <w:sz w:val="24"/>
                <w:szCs w:val="24"/>
                <w:lang w:val="fr-FR"/>
              </w:rPr>
              <w:t xml:space="preserve">donné le </w:t>
            </w:r>
            <w:r w:rsidRPr="00E779B0">
              <w:rPr>
                <w:rFonts w:cstheme="minorHAnsi"/>
                <w:sz w:val="24"/>
                <w:szCs w:val="24"/>
                <w:lang w:val="fr-FR"/>
              </w:rPr>
              <w:t>@</w:t>
            </w:r>
            <w:r w:rsidRPr="00E14938">
              <w:rPr>
                <w:sz w:val="24"/>
                <w:szCs w:val="24"/>
                <w:lang w:val="fr-FR"/>
              </w:rPr>
              <w:t>;</w:t>
            </w:r>
          </w:p>
          <w:p w14:paraId="79602736" w14:textId="32F9A687" w:rsidR="00F43EBD" w:rsidRPr="00E14938" w:rsidRDefault="00F43EBD" w:rsidP="00F43EBD">
            <w:pPr>
              <w:jc w:val="both"/>
              <w:rPr>
                <w:rFonts w:cstheme="minorHAnsi"/>
                <w:sz w:val="24"/>
                <w:szCs w:val="24"/>
                <w:lang w:val="fr-FR"/>
              </w:rPr>
            </w:pPr>
            <w:r w:rsidRPr="00E14938">
              <w:rPr>
                <w:sz w:val="24"/>
                <w:szCs w:val="24"/>
                <w:lang w:val="fr-FR"/>
              </w:rPr>
              <w:tab/>
            </w:r>
          </w:p>
        </w:tc>
        <w:tc>
          <w:tcPr>
            <w:tcW w:w="4531" w:type="dxa"/>
          </w:tcPr>
          <w:p w14:paraId="31585623" w14:textId="62D22A39" w:rsidR="00F43EBD" w:rsidRPr="00E14938" w:rsidRDefault="00F43EBD" w:rsidP="00F43EBD">
            <w:pPr>
              <w:tabs>
                <w:tab w:val="left" w:pos="1680"/>
              </w:tabs>
              <w:jc w:val="both"/>
              <w:rPr>
                <w:sz w:val="24"/>
                <w:szCs w:val="24"/>
              </w:rPr>
            </w:pPr>
            <w:r w:rsidRPr="00E14938">
              <w:rPr>
                <w:sz w:val="24"/>
                <w:szCs w:val="24"/>
              </w:rPr>
              <w:t xml:space="preserve">Overwegende het advies van de </w:t>
            </w:r>
            <w:r w:rsidRPr="00F22447">
              <w:rPr>
                <w:sz w:val="24"/>
                <w:szCs w:val="24"/>
              </w:rPr>
              <w:t>Commissie voor de Inclusie van Personen met een Handicap</w:t>
            </w:r>
            <w:r w:rsidRPr="00E14938">
              <w:rPr>
                <w:sz w:val="24"/>
                <w:szCs w:val="24"/>
              </w:rPr>
              <w:t xml:space="preserve"> van </w:t>
            </w:r>
            <w:r>
              <w:rPr>
                <w:rFonts w:cstheme="minorHAnsi"/>
                <w:sz w:val="24"/>
                <w:szCs w:val="24"/>
              </w:rPr>
              <w:t>@</w:t>
            </w:r>
            <w:r w:rsidRPr="00E14938">
              <w:rPr>
                <w:sz w:val="24"/>
                <w:szCs w:val="24"/>
              </w:rPr>
              <w:t>;</w:t>
            </w:r>
          </w:p>
          <w:p w14:paraId="78CD3E9F" w14:textId="105BEB23" w:rsidR="00F43EBD" w:rsidRPr="00E14938" w:rsidRDefault="00F43EBD" w:rsidP="00F43EBD">
            <w:pPr>
              <w:tabs>
                <w:tab w:val="left" w:pos="1680"/>
              </w:tabs>
              <w:jc w:val="both"/>
              <w:rPr>
                <w:rFonts w:cstheme="minorHAnsi"/>
                <w:sz w:val="24"/>
                <w:szCs w:val="24"/>
              </w:rPr>
            </w:pPr>
          </w:p>
        </w:tc>
      </w:tr>
      <w:tr w:rsidR="00F43EBD" w:rsidRPr="00E14938" w14:paraId="06803274" w14:textId="77777777" w:rsidTr="00C85E28">
        <w:tc>
          <w:tcPr>
            <w:tcW w:w="4531" w:type="dxa"/>
          </w:tcPr>
          <w:p w14:paraId="1978DD5D" w14:textId="6D35A6A3" w:rsidR="00F43EBD" w:rsidRPr="00E14938" w:rsidRDefault="00F43EBD" w:rsidP="00F43EBD">
            <w:pPr>
              <w:jc w:val="both"/>
              <w:rPr>
                <w:rFonts w:cstheme="minorHAnsi"/>
                <w:sz w:val="24"/>
                <w:szCs w:val="24"/>
              </w:rPr>
            </w:pPr>
          </w:p>
        </w:tc>
        <w:tc>
          <w:tcPr>
            <w:tcW w:w="4531" w:type="dxa"/>
          </w:tcPr>
          <w:p w14:paraId="4CD0EF7B" w14:textId="77777777" w:rsidR="00F43EBD" w:rsidRPr="00E14938" w:rsidRDefault="00F43EBD" w:rsidP="00F43EBD">
            <w:pPr>
              <w:tabs>
                <w:tab w:val="left" w:pos="1680"/>
              </w:tabs>
              <w:jc w:val="both"/>
              <w:rPr>
                <w:rFonts w:cstheme="minorHAnsi"/>
                <w:sz w:val="24"/>
                <w:szCs w:val="24"/>
              </w:rPr>
            </w:pPr>
          </w:p>
        </w:tc>
      </w:tr>
      <w:tr w:rsidR="00F43EBD" w:rsidRPr="00852100" w14:paraId="69109238" w14:textId="77777777" w:rsidTr="00C85E28">
        <w:tc>
          <w:tcPr>
            <w:tcW w:w="4531" w:type="dxa"/>
          </w:tcPr>
          <w:p w14:paraId="2ABAC4C4" w14:textId="35B3DA4E" w:rsidR="00F43EBD" w:rsidRPr="00496C35" w:rsidRDefault="00F43EBD" w:rsidP="00F43EBD">
            <w:pPr>
              <w:jc w:val="both"/>
              <w:rPr>
                <w:rFonts w:cstheme="minorHAnsi"/>
                <w:sz w:val="24"/>
                <w:szCs w:val="24"/>
                <w:lang w:val="fr-BE"/>
              </w:rPr>
            </w:pPr>
            <w:r w:rsidRPr="00496C35">
              <w:rPr>
                <w:rFonts w:cstheme="minorHAnsi"/>
                <w:sz w:val="24"/>
                <w:szCs w:val="24"/>
                <w:lang w:val="fr-BE"/>
              </w:rPr>
              <w:t xml:space="preserve">Sur proposition de la </w:t>
            </w:r>
            <w:proofErr w:type="gramStart"/>
            <w:r w:rsidRPr="00496C35">
              <w:rPr>
                <w:rFonts w:cstheme="minorHAnsi"/>
                <w:sz w:val="24"/>
                <w:szCs w:val="24"/>
                <w:lang w:val="fr-BE"/>
              </w:rPr>
              <w:t>Ministre de l'Action</w:t>
            </w:r>
            <w:proofErr w:type="gramEnd"/>
            <w:r w:rsidRPr="00496C35">
              <w:rPr>
                <w:rFonts w:cstheme="minorHAnsi"/>
                <w:sz w:val="24"/>
                <w:szCs w:val="24"/>
                <w:lang w:val="fr-BE"/>
              </w:rPr>
              <w:t xml:space="preserve"> et de la Modernisation publiques, chargée de la Fonction publique</w:t>
            </w:r>
            <w:r w:rsidR="003C44DB">
              <w:rPr>
                <w:rFonts w:cstheme="minorHAnsi"/>
                <w:sz w:val="24"/>
                <w:szCs w:val="24"/>
                <w:lang w:val="fr-BE"/>
              </w:rPr>
              <w:t xml:space="preserve"> </w:t>
            </w:r>
            <w:r w:rsidR="003C44DB" w:rsidRPr="003C44DB">
              <w:rPr>
                <w:rFonts w:cstheme="minorHAnsi"/>
                <w:sz w:val="24"/>
                <w:szCs w:val="24"/>
                <w:lang w:val="fr-BE"/>
              </w:rPr>
              <w:t>et de l’avis des Ministres</w:t>
            </w:r>
            <w:r w:rsidR="003C44DB">
              <w:rPr>
                <w:rFonts w:cstheme="minorHAnsi"/>
                <w:sz w:val="24"/>
                <w:szCs w:val="24"/>
                <w:lang w:val="fr-BE"/>
              </w:rPr>
              <w:t xml:space="preserve">, </w:t>
            </w:r>
            <w:r w:rsidR="003C44DB" w:rsidRPr="003C44DB">
              <w:rPr>
                <w:rFonts w:cstheme="minorHAnsi"/>
                <w:sz w:val="24"/>
                <w:szCs w:val="24"/>
                <w:lang w:val="fr-BE"/>
              </w:rPr>
              <w:t>qui en ont délibéré en Conseil,</w:t>
            </w:r>
          </w:p>
        </w:tc>
        <w:tc>
          <w:tcPr>
            <w:tcW w:w="4531" w:type="dxa"/>
          </w:tcPr>
          <w:p w14:paraId="5A1B6C24" w14:textId="65CAF7C3" w:rsidR="00F43EBD" w:rsidRPr="00F22447" w:rsidRDefault="00F43EBD" w:rsidP="00F43EBD">
            <w:pPr>
              <w:jc w:val="both"/>
              <w:rPr>
                <w:rFonts w:cstheme="minorHAnsi"/>
                <w:sz w:val="24"/>
                <w:szCs w:val="24"/>
              </w:rPr>
            </w:pPr>
            <w:r w:rsidRPr="00F22447">
              <w:rPr>
                <w:rFonts w:cstheme="minorHAnsi"/>
                <w:sz w:val="24"/>
                <w:szCs w:val="24"/>
              </w:rPr>
              <w:t>Op voorstel van de M</w:t>
            </w:r>
            <w:r>
              <w:rPr>
                <w:rFonts w:cstheme="minorHAnsi"/>
                <w:sz w:val="24"/>
                <w:szCs w:val="24"/>
              </w:rPr>
              <w:t>inister van de Modernisering van de Overheid, belast met Ambtenarenzaken</w:t>
            </w:r>
            <w:r w:rsidR="003C44DB">
              <w:t xml:space="preserve"> </w:t>
            </w:r>
            <w:r w:rsidR="003C44DB" w:rsidRPr="003C44DB">
              <w:rPr>
                <w:rFonts w:cstheme="minorHAnsi"/>
                <w:sz w:val="24"/>
                <w:szCs w:val="24"/>
              </w:rPr>
              <w:t>en op het advies van de in Raad vergaderde Ministers</w:t>
            </w:r>
            <w:r>
              <w:rPr>
                <w:rFonts w:cstheme="minorHAnsi"/>
                <w:sz w:val="24"/>
                <w:szCs w:val="24"/>
              </w:rPr>
              <w:t>,</w:t>
            </w:r>
          </w:p>
        </w:tc>
      </w:tr>
      <w:tr w:rsidR="00F43EBD" w:rsidRPr="00852100" w14:paraId="66D79C77" w14:textId="77777777" w:rsidTr="00C85E28">
        <w:tc>
          <w:tcPr>
            <w:tcW w:w="4531" w:type="dxa"/>
          </w:tcPr>
          <w:p w14:paraId="18EDA941" w14:textId="77777777" w:rsidR="00F43EBD" w:rsidRPr="00F22447" w:rsidRDefault="00F43EBD" w:rsidP="00F43EBD">
            <w:pPr>
              <w:rPr>
                <w:rFonts w:cstheme="minorHAnsi"/>
                <w:sz w:val="24"/>
                <w:szCs w:val="24"/>
              </w:rPr>
            </w:pPr>
          </w:p>
        </w:tc>
        <w:tc>
          <w:tcPr>
            <w:tcW w:w="4531" w:type="dxa"/>
          </w:tcPr>
          <w:p w14:paraId="7082D94F" w14:textId="77777777" w:rsidR="00F43EBD" w:rsidRPr="00F22447" w:rsidRDefault="00F43EBD" w:rsidP="00F43EBD">
            <w:pPr>
              <w:rPr>
                <w:rFonts w:cstheme="minorHAnsi"/>
                <w:sz w:val="24"/>
                <w:szCs w:val="24"/>
              </w:rPr>
            </w:pPr>
          </w:p>
        </w:tc>
      </w:tr>
      <w:tr w:rsidR="00F43EBD" w:rsidRPr="00E14938" w14:paraId="1FDF5C48" w14:textId="77777777" w:rsidTr="00C85E28">
        <w:tc>
          <w:tcPr>
            <w:tcW w:w="4531" w:type="dxa"/>
          </w:tcPr>
          <w:p w14:paraId="388B3BA0" w14:textId="334FE8D9" w:rsidR="00F43EBD" w:rsidRPr="00E14938" w:rsidRDefault="00F43EBD" w:rsidP="00F43EBD">
            <w:pPr>
              <w:rPr>
                <w:rFonts w:cstheme="minorHAnsi"/>
                <w:sz w:val="24"/>
                <w:szCs w:val="24"/>
                <w:lang w:val="fr-FR"/>
              </w:rPr>
            </w:pPr>
            <w:r w:rsidRPr="00E14938">
              <w:rPr>
                <w:rFonts w:cstheme="minorHAnsi"/>
                <w:sz w:val="24"/>
                <w:szCs w:val="24"/>
                <w:lang w:val="fr-FR"/>
              </w:rPr>
              <w:t>Nous avons arrêté et arrêtons :</w:t>
            </w:r>
          </w:p>
        </w:tc>
        <w:tc>
          <w:tcPr>
            <w:tcW w:w="4531" w:type="dxa"/>
          </w:tcPr>
          <w:p w14:paraId="1BA4ABD8" w14:textId="77777777" w:rsidR="00F43EBD" w:rsidRPr="00E14938" w:rsidRDefault="00F43EBD" w:rsidP="00F43EBD">
            <w:pPr>
              <w:jc w:val="both"/>
              <w:rPr>
                <w:rFonts w:cstheme="minorHAnsi"/>
                <w:sz w:val="24"/>
                <w:szCs w:val="24"/>
              </w:rPr>
            </w:pPr>
            <w:r w:rsidRPr="00E14938">
              <w:rPr>
                <w:rFonts w:cstheme="minorHAnsi"/>
                <w:sz w:val="24"/>
                <w:szCs w:val="24"/>
              </w:rPr>
              <w:t>Hebben Wij besloten en besluiten Wij:</w:t>
            </w:r>
          </w:p>
          <w:p w14:paraId="507B28F7" w14:textId="77777777" w:rsidR="00F43EBD" w:rsidRPr="00E14938" w:rsidRDefault="00F43EBD" w:rsidP="00F43EBD">
            <w:pPr>
              <w:rPr>
                <w:rFonts w:cstheme="minorHAnsi"/>
                <w:sz w:val="24"/>
                <w:szCs w:val="24"/>
              </w:rPr>
            </w:pPr>
          </w:p>
        </w:tc>
      </w:tr>
      <w:tr w:rsidR="00F43EBD" w:rsidRPr="00E14938" w14:paraId="6ABBE776" w14:textId="77777777" w:rsidTr="00C85E28">
        <w:tc>
          <w:tcPr>
            <w:tcW w:w="4531" w:type="dxa"/>
          </w:tcPr>
          <w:p w14:paraId="1D6C65A1" w14:textId="77777777" w:rsidR="00F43EBD" w:rsidRPr="00E14938" w:rsidRDefault="00F43EBD" w:rsidP="00F43EBD">
            <w:pPr>
              <w:rPr>
                <w:rFonts w:cstheme="minorHAnsi"/>
                <w:b/>
                <w:bCs/>
                <w:sz w:val="24"/>
                <w:szCs w:val="24"/>
              </w:rPr>
            </w:pPr>
          </w:p>
        </w:tc>
        <w:tc>
          <w:tcPr>
            <w:tcW w:w="4531" w:type="dxa"/>
          </w:tcPr>
          <w:p w14:paraId="62838616" w14:textId="77777777" w:rsidR="00F43EBD" w:rsidRPr="00E14938" w:rsidRDefault="00F43EBD" w:rsidP="00F43EBD">
            <w:pPr>
              <w:tabs>
                <w:tab w:val="left" w:pos="890"/>
              </w:tabs>
              <w:jc w:val="both"/>
              <w:rPr>
                <w:rFonts w:cstheme="minorHAnsi"/>
                <w:b/>
                <w:bCs/>
                <w:sz w:val="24"/>
                <w:szCs w:val="24"/>
              </w:rPr>
            </w:pPr>
          </w:p>
        </w:tc>
      </w:tr>
      <w:tr w:rsidR="00BF7626" w:rsidRPr="003E05EF" w14:paraId="40B53457" w14:textId="77777777" w:rsidTr="00C85E28">
        <w:tc>
          <w:tcPr>
            <w:tcW w:w="4531" w:type="dxa"/>
          </w:tcPr>
          <w:p w14:paraId="516E55F9" w14:textId="2A1A3067" w:rsidR="00BF7626" w:rsidRPr="00BF7626" w:rsidRDefault="00BF7626" w:rsidP="00BF7626">
            <w:pPr>
              <w:jc w:val="both"/>
              <w:rPr>
                <w:rFonts w:cstheme="minorHAnsi"/>
                <w:b/>
                <w:bCs/>
                <w:sz w:val="24"/>
                <w:szCs w:val="24"/>
                <w:lang w:val="fr-BE"/>
              </w:rPr>
            </w:pPr>
            <w:r w:rsidRPr="00BF7626">
              <w:rPr>
                <w:rFonts w:cstheme="minorHAnsi"/>
                <w:b/>
                <w:bCs/>
                <w:sz w:val="24"/>
                <w:szCs w:val="24"/>
                <w:lang w:val="fr-BE"/>
              </w:rPr>
              <w:t>Article. 1</w:t>
            </w:r>
            <w:r w:rsidRPr="00BF7626">
              <w:rPr>
                <w:rFonts w:cstheme="minorHAnsi"/>
                <w:b/>
                <w:bCs/>
                <w:sz w:val="24"/>
                <w:szCs w:val="24"/>
                <w:vertAlign w:val="superscript"/>
                <w:lang w:val="fr-BE"/>
              </w:rPr>
              <w:t>er</w:t>
            </w:r>
            <w:r w:rsidRPr="00BF7626">
              <w:rPr>
                <w:rFonts w:cstheme="minorHAnsi"/>
                <w:b/>
                <w:bCs/>
                <w:sz w:val="24"/>
                <w:szCs w:val="24"/>
                <w:lang w:val="fr-BE"/>
              </w:rPr>
              <w:t xml:space="preserve">. </w:t>
            </w:r>
            <w:r w:rsidRPr="00BF7626">
              <w:rPr>
                <w:rFonts w:cstheme="minorHAnsi"/>
                <w:sz w:val="24"/>
                <w:szCs w:val="24"/>
                <w:lang w:val="fr-BE"/>
              </w:rPr>
              <w:t xml:space="preserve">Dans </w:t>
            </w:r>
            <w:r w:rsidR="002A650F">
              <w:rPr>
                <w:rFonts w:cstheme="minorHAnsi"/>
                <w:sz w:val="24"/>
                <w:szCs w:val="24"/>
                <w:lang w:val="fr-BE"/>
              </w:rPr>
              <w:t>la version française</w:t>
            </w:r>
            <w:r w:rsidR="00152091">
              <w:rPr>
                <w:rFonts w:cstheme="minorHAnsi"/>
                <w:sz w:val="24"/>
                <w:szCs w:val="24"/>
                <w:lang w:val="fr-BE"/>
              </w:rPr>
              <w:t xml:space="preserve"> de</w:t>
            </w:r>
            <w:r w:rsidR="002A650F">
              <w:rPr>
                <w:rFonts w:cstheme="minorHAnsi"/>
                <w:sz w:val="24"/>
                <w:szCs w:val="24"/>
                <w:lang w:val="fr-BE"/>
              </w:rPr>
              <w:t xml:space="preserve"> </w:t>
            </w:r>
            <w:r w:rsidRPr="00BF7626">
              <w:rPr>
                <w:rFonts w:cstheme="minorHAnsi"/>
                <w:sz w:val="24"/>
                <w:szCs w:val="24"/>
                <w:lang w:val="fr-BE"/>
              </w:rPr>
              <w:t>l’intitulé d</w:t>
            </w:r>
            <w:r>
              <w:rPr>
                <w:rFonts w:cstheme="minorHAnsi"/>
                <w:sz w:val="24"/>
                <w:szCs w:val="24"/>
                <w:lang w:val="fr-BE"/>
              </w:rPr>
              <w:t xml:space="preserve">e l’arrêté royal </w:t>
            </w:r>
            <w:r w:rsidRPr="00BF7626">
              <w:rPr>
                <w:rFonts w:cstheme="minorHAnsi"/>
                <w:sz w:val="24"/>
                <w:szCs w:val="24"/>
                <w:lang w:val="fr-BE"/>
              </w:rPr>
              <w:t>du 6 octobre 2005 portant l'inclusion des personnes handicapées et des aménagements raisonnables lors de</w:t>
            </w:r>
            <w:r w:rsidR="00262357">
              <w:rPr>
                <w:rFonts w:cstheme="minorHAnsi"/>
                <w:sz w:val="24"/>
                <w:szCs w:val="24"/>
                <w:lang w:val="fr-BE"/>
              </w:rPr>
              <w:t xml:space="preserve"> </w:t>
            </w:r>
            <w:r w:rsidRPr="00BF7626">
              <w:rPr>
                <w:rFonts w:cstheme="minorHAnsi"/>
                <w:sz w:val="24"/>
                <w:szCs w:val="24"/>
                <w:lang w:val="fr-BE"/>
              </w:rPr>
              <w:t>sélections</w:t>
            </w:r>
            <w:r>
              <w:rPr>
                <w:rFonts w:cstheme="minorHAnsi"/>
                <w:sz w:val="24"/>
                <w:szCs w:val="24"/>
                <w:lang w:val="fr-BE"/>
              </w:rPr>
              <w:t>, les mots « personnes handicapées » sont remplacés par les mots « personnes en situation de handicap ».</w:t>
            </w:r>
          </w:p>
        </w:tc>
        <w:tc>
          <w:tcPr>
            <w:tcW w:w="4531" w:type="dxa"/>
          </w:tcPr>
          <w:p w14:paraId="10E51DCE" w14:textId="51CD57AD" w:rsidR="00BF7626" w:rsidRPr="003E05EF" w:rsidRDefault="003023D0" w:rsidP="00F43EBD">
            <w:pPr>
              <w:tabs>
                <w:tab w:val="left" w:pos="890"/>
              </w:tabs>
              <w:jc w:val="both"/>
              <w:rPr>
                <w:rFonts w:cstheme="minorHAnsi"/>
                <w:b/>
                <w:bCs/>
                <w:sz w:val="24"/>
                <w:szCs w:val="24"/>
              </w:rPr>
            </w:pPr>
            <w:r w:rsidRPr="003E05EF">
              <w:rPr>
                <w:rFonts w:cstheme="minorHAnsi"/>
                <w:b/>
                <w:bCs/>
                <w:sz w:val="24"/>
                <w:szCs w:val="24"/>
              </w:rPr>
              <w:t xml:space="preserve">Art.1. </w:t>
            </w:r>
            <w:r w:rsidR="00992036" w:rsidRPr="003E05EF">
              <w:rPr>
                <w:rFonts w:cstheme="minorHAnsi"/>
                <w:sz w:val="24"/>
                <w:szCs w:val="24"/>
              </w:rPr>
              <w:t>In de Franstalige versie</w:t>
            </w:r>
            <w:r w:rsidR="006A7F62" w:rsidRPr="003E05EF">
              <w:rPr>
                <w:rFonts w:cstheme="minorHAnsi"/>
                <w:sz w:val="24"/>
                <w:szCs w:val="24"/>
              </w:rPr>
              <w:t xml:space="preserve"> van </w:t>
            </w:r>
            <w:r w:rsidR="004110E5" w:rsidRPr="003E05EF">
              <w:rPr>
                <w:rFonts w:cstheme="minorHAnsi"/>
                <w:sz w:val="24"/>
                <w:szCs w:val="24"/>
              </w:rPr>
              <w:t xml:space="preserve">het </w:t>
            </w:r>
            <w:r w:rsidR="006A7F62" w:rsidRPr="003E05EF">
              <w:rPr>
                <w:rFonts w:cstheme="minorHAnsi"/>
                <w:sz w:val="24"/>
                <w:szCs w:val="24"/>
              </w:rPr>
              <w:t xml:space="preserve">opschrift </w:t>
            </w:r>
            <w:r w:rsidR="003E05EF" w:rsidRPr="003E05EF">
              <w:rPr>
                <w:rFonts w:cstheme="minorHAnsi"/>
                <w:sz w:val="24"/>
                <w:szCs w:val="24"/>
              </w:rPr>
              <w:t>van het koninklijk besluit van 6 oktober 2005</w:t>
            </w:r>
            <w:r w:rsidR="003E05EF">
              <w:rPr>
                <w:rFonts w:cstheme="minorHAnsi"/>
                <w:sz w:val="24"/>
                <w:szCs w:val="24"/>
              </w:rPr>
              <w:t xml:space="preserve"> </w:t>
            </w:r>
            <w:r w:rsidR="003E05EF" w:rsidRPr="003E05EF">
              <w:rPr>
                <w:rFonts w:cstheme="minorHAnsi"/>
                <w:sz w:val="24"/>
                <w:szCs w:val="24"/>
              </w:rPr>
              <w:t>houdende de inclusie van personen met een handicap en redelijke aanpassingen tijdens selecties</w:t>
            </w:r>
            <w:r w:rsidR="003E05EF">
              <w:rPr>
                <w:rFonts w:cstheme="minorHAnsi"/>
                <w:sz w:val="24"/>
                <w:szCs w:val="24"/>
              </w:rPr>
              <w:t>,</w:t>
            </w:r>
            <w:r w:rsidR="00C01E8A">
              <w:rPr>
                <w:rFonts w:cstheme="minorHAnsi"/>
                <w:sz w:val="24"/>
                <w:szCs w:val="24"/>
              </w:rPr>
              <w:t xml:space="preserve"> </w:t>
            </w:r>
            <w:r w:rsidR="00C01E8A" w:rsidRPr="00C01E8A">
              <w:rPr>
                <w:rFonts w:cstheme="minorHAnsi"/>
                <w:sz w:val="24"/>
                <w:szCs w:val="24"/>
              </w:rPr>
              <w:t>worden de woorden</w:t>
            </w:r>
            <w:r w:rsidR="00F10911">
              <w:rPr>
                <w:rFonts w:cstheme="minorHAnsi"/>
                <w:sz w:val="24"/>
                <w:szCs w:val="24"/>
              </w:rPr>
              <w:t xml:space="preserve"> “</w:t>
            </w:r>
            <w:r w:rsidR="000F6599">
              <w:rPr>
                <w:rFonts w:cstheme="minorHAnsi"/>
                <w:sz w:val="24"/>
                <w:szCs w:val="24"/>
              </w:rPr>
              <w:t xml:space="preserve">personnes handicapées” </w:t>
            </w:r>
            <w:r w:rsidR="00E021AF" w:rsidRPr="00E021AF">
              <w:rPr>
                <w:rFonts w:cstheme="minorHAnsi"/>
                <w:sz w:val="24"/>
                <w:szCs w:val="24"/>
              </w:rPr>
              <w:t>vervangen door de woorden</w:t>
            </w:r>
            <w:r w:rsidR="00E021AF">
              <w:rPr>
                <w:rFonts w:cstheme="minorHAnsi"/>
                <w:sz w:val="24"/>
                <w:szCs w:val="24"/>
              </w:rPr>
              <w:t xml:space="preserve"> “personnes en situation de handicap”.</w:t>
            </w:r>
          </w:p>
        </w:tc>
      </w:tr>
      <w:tr w:rsidR="00BF7626" w:rsidRPr="003E05EF" w14:paraId="48CC79A0" w14:textId="77777777" w:rsidTr="00C85E28">
        <w:tc>
          <w:tcPr>
            <w:tcW w:w="4531" w:type="dxa"/>
          </w:tcPr>
          <w:p w14:paraId="4519DD36" w14:textId="77777777" w:rsidR="00BF7626" w:rsidRPr="003E05EF" w:rsidRDefault="00BF7626" w:rsidP="00F43EBD">
            <w:pPr>
              <w:rPr>
                <w:rFonts w:cstheme="minorHAnsi"/>
                <w:b/>
                <w:bCs/>
                <w:sz w:val="24"/>
                <w:szCs w:val="24"/>
              </w:rPr>
            </w:pPr>
          </w:p>
        </w:tc>
        <w:tc>
          <w:tcPr>
            <w:tcW w:w="4531" w:type="dxa"/>
          </w:tcPr>
          <w:p w14:paraId="0C4832AB" w14:textId="77777777" w:rsidR="00BF7626" w:rsidRPr="003E05EF" w:rsidRDefault="00BF7626" w:rsidP="00F43EBD">
            <w:pPr>
              <w:tabs>
                <w:tab w:val="left" w:pos="890"/>
              </w:tabs>
              <w:jc w:val="both"/>
              <w:rPr>
                <w:rFonts w:cstheme="minorHAnsi"/>
                <w:b/>
                <w:bCs/>
                <w:sz w:val="24"/>
                <w:szCs w:val="24"/>
              </w:rPr>
            </w:pPr>
          </w:p>
        </w:tc>
      </w:tr>
      <w:tr w:rsidR="00BF7626" w:rsidRPr="00E73F54" w14:paraId="18BDC42D" w14:textId="77777777" w:rsidTr="00C85E28">
        <w:tc>
          <w:tcPr>
            <w:tcW w:w="4531" w:type="dxa"/>
          </w:tcPr>
          <w:p w14:paraId="546BE39A" w14:textId="45704755" w:rsidR="00BF7626" w:rsidRPr="00BF7626" w:rsidRDefault="00BF7626" w:rsidP="002702B9">
            <w:pPr>
              <w:jc w:val="both"/>
              <w:rPr>
                <w:rFonts w:cstheme="minorHAnsi"/>
                <w:b/>
                <w:bCs/>
                <w:sz w:val="24"/>
                <w:szCs w:val="24"/>
                <w:lang w:val="fr-BE"/>
              </w:rPr>
            </w:pPr>
            <w:r>
              <w:rPr>
                <w:rFonts w:cstheme="minorHAnsi"/>
                <w:b/>
                <w:bCs/>
                <w:sz w:val="24"/>
                <w:szCs w:val="24"/>
                <w:lang w:val="fr-BE"/>
              </w:rPr>
              <w:t>Art</w:t>
            </w:r>
            <w:r w:rsidR="00303AF9">
              <w:rPr>
                <w:rFonts w:cstheme="minorHAnsi"/>
                <w:b/>
                <w:bCs/>
                <w:sz w:val="24"/>
                <w:szCs w:val="24"/>
                <w:lang w:val="fr-BE"/>
              </w:rPr>
              <w:t>.</w:t>
            </w:r>
            <w:r>
              <w:rPr>
                <w:rFonts w:cstheme="minorHAnsi"/>
                <w:b/>
                <w:bCs/>
                <w:sz w:val="24"/>
                <w:szCs w:val="24"/>
                <w:lang w:val="fr-BE"/>
              </w:rPr>
              <w:t xml:space="preserve"> 2. </w:t>
            </w:r>
            <w:r w:rsidR="002702B9" w:rsidRPr="002702B9">
              <w:rPr>
                <w:rFonts w:cstheme="minorHAnsi"/>
                <w:sz w:val="24"/>
                <w:szCs w:val="24"/>
                <w:lang w:val="fr-BE"/>
              </w:rPr>
              <w:t>Dans</w:t>
            </w:r>
            <w:r w:rsidR="002A650F">
              <w:rPr>
                <w:rFonts w:cstheme="minorHAnsi"/>
                <w:sz w:val="24"/>
                <w:szCs w:val="24"/>
                <w:lang w:val="fr-BE"/>
              </w:rPr>
              <w:t xml:space="preserve"> la version française</w:t>
            </w:r>
            <w:r w:rsidR="00E73F54">
              <w:rPr>
                <w:rFonts w:cstheme="minorHAnsi"/>
                <w:sz w:val="24"/>
                <w:szCs w:val="24"/>
                <w:lang w:val="fr-BE"/>
              </w:rPr>
              <w:t xml:space="preserve"> de </w:t>
            </w:r>
            <w:r w:rsidR="002702B9" w:rsidRPr="002702B9">
              <w:rPr>
                <w:rFonts w:cstheme="minorHAnsi"/>
                <w:sz w:val="24"/>
                <w:szCs w:val="24"/>
                <w:lang w:val="fr-BE"/>
              </w:rPr>
              <w:t>l’intitulé du</w:t>
            </w:r>
            <w:r w:rsidR="002702B9">
              <w:rPr>
                <w:rFonts w:cstheme="minorHAnsi"/>
                <w:sz w:val="24"/>
                <w:szCs w:val="24"/>
                <w:lang w:val="fr-BE"/>
              </w:rPr>
              <w:t xml:space="preserve"> chapitre 1</w:t>
            </w:r>
            <w:r w:rsidR="002702B9" w:rsidRPr="002702B9">
              <w:rPr>
                <w:rFonts w:cstheme="minorHAnsi"/>
                <w:sz w:val="24"/>
                <w:szCs w:val="24"/>
                <w:vertAlign w:val="superscript"/>
                <w:lang w:val="fr-BE"/>
              </w:rPr>
              <w:t>er</w:t>
            </w:r>
            <w:r w:rsidR="002702B9">
              <w:rPr>
                <w:rFonts w:cstheme="minorHAnsi"/>
                <w:sz w:val="24"/>
                <w:szCs w:val="24"/>
                <w:lang w:val="fr-BE"/>
              </w:rPr>
              <w:t xml:space="preserve"> du même arrêté, les mots « personnes handicapées » sont remplacés par les mots « personnes en situation de handicap ».</w:t>
            </w:r>
          </w:p>
        </w:tc>
        <w:tc>
          <w:tcPr>
            <w:tcW w:w="4531" w:type="dxa"/>
          </w:tcPr>
          <w:p w14:paraId="4A076515" w14:textId="3ECE6FEB" w:rsidR="00BF7626" w:rsidRPr="00E73F54" w:rsidRDefault="00E021AF" w:rsidP="00F43EBD">
            <w:pPr>
              <w:tabs>
                <w:tab w:val="left" w:pos="890"/>
              </w:tabs>
              <w:jc w:val="both"/>
              <w:rPr>
                <w:rFonts w:cstheme="minorHAnsi"/>
                <w:b/>
                <w:bCs/>
                <w:sz w:val="24"/>
                <w:szCs w:val="24"/>
              </w:rPr>
            </w:pPr>
            <w:r w:rsidRPr="00E73F54">
              <w:rPr>
                <w:rFonts w:cstheme="minorHAnsi"/>
                <w:b/>
                <w:bCs/>
                <w:sz w:val="24"/>
                <w:szCs w:val="24"/>
              </w:rPr>
              <w:t xml:space="preserve">Art.2. </w:t>
            </w:r>
            <w:r w:rsidR="00E73F54" w:rsidRPr="003E05EF">
              <w:rPr>
                <w:rFonts w:cstheme="minorHAnsi"/>
                <w:sz w:val="24"/>
                <w:szCs w:val="24"/>
              </w:rPr>
              <w:t>In de Franstalige versie van het opschrift</w:t>
            </w:r>
            <w:r w:rsidR="00EE2BC0">
              <w:rPr>
                <w:rFonts w:cstheme="minorHAnsi"/>
                <w:sz w:val="24"/>
                <w:szCs w:val="24"/>
              </w:rPr>
              <w:t xml:space="preserve"> van </w:t>
            </w:r>
            <w:r w:rsidR="00EE2BC0" w:rsidRPr="00EE2BC0">
              <w:rPr>
                <w:rFonts w:cstheme="minorHAnsi"/>
                <w:sz w:val="24"/>
                <w:szCs w:val="24"/>
              </w:rPr>
              <w:t>hoofdstuk I van hetzelfde besluit </w:t>
            </w:r>
            <w:r w:rsidR="00EE2BC0" w:rsidRPr="00C01E8A">
              <w:rPr>
                <w:rFonts w:cstheme="minorHAnsi"/>
                <w:sz w:val="24"/>
                <w:szCs w:val="24"/>
              </w:rPr>
              <w:t>worden de woorden</w:t>
            </w:r>
            <w:r w:rsidR="00EE2BC0">
              <w:rPr>
                <w:rFonts w:cstheme="minorHAnsi"/>
                <w:sz w:val="24"/>
                <w:szCs w:val="24"/>
              </w:rPr>
              <w:t xml:space="preserve"> “personnes handicapées” </w:t>
            </w:r>
            <w:r w:rsidR="00EE2BC0" w:rsidRPr="00E021AF">
              <w:rPr>
                <w:rFonts w:cstheme="minorHAnsi"/>
                <w:sz w:val="24"/>
                <w:szCs w:val="24"/>
              </w:rPr>
              <w:t>vervangen door de woorden</w:t>
            </w:r>
            <w:r w:rsidR="00EE2BC0">
              <w:rPr>
                <w:rFonts w:cstheme="minorHAnsi"/>
                <w:sz w:val="24"/>
                <w:szCs w:val="24"/>
              </w:rPr>
              <w:t xml:space="preserve"> “personnes en situation de handicap”.</w:t>
            </w:r>
          </w:p>
        </w:tc>
      </w:tr>
      <w:tr w:rsidR="00626BA6" w:rsidRPr="00E73F54" w14:paraId="28298A70" w14:textId="77777777" w:rsidTr="00C85E28">
        <w:tc>
          <w:tcPr>
            <w:tcW w:w="4531" w:type="dxa"/>
          </w:tcPr>
          <w:p w14:paraId="324532DD" w14:textId="77777777" w:rsidR="00626BA6" w:rsidRPr="00E73F54" w:rsidRDefault="00626BA6" w:rsidP="002702B9">
            <w:pPr>
              <w:jc w:val="both"/>
              <w:rPr>
                <w:rFonts w:cstheme="minorHAnsi"/>
                <w:b/>
                <w:bCs/>
                <w:sz w:val="24"/>
                <w:szCs w:val="24"/>
              </w:rPr>
            </w:pPr>
          </w:p>
        </w:tc>
        <w:tc>
          <w:tcPr>
            <w:tcW w:w="4531" w:type="dxa"/>
          </w:tcPr>
          <w:p w14:paraId="23BD1709" w14:textId="77777777" w:rsidR="00626BA6" w:rsidRPr="00E73F54" w:rsidRDefault="00626BA6" w:rsidP="00F43EBD">
            <w:pPr>
              <w:tabs>
                <w:tab w:val="left" w:pos="890"/>
              </w:tabs>
              <w:jc w:val="both"/>
              <w:rPr>
                <w:rFonts w:cstheme="minorHAnsi"/>
                <w:b/>
                <w:bCs/>
                <w:sz w:val="24"/>
                <w:szCs w:val="24"/>
              </w:rPr>
            </w:pPr>
          </w:p>
        </w:tc>
      </w:tr>
      <w:tr w:rsidR="00F43EBD" w:rsidRPr="00E14938" w14:paraId="5EC857AF" w14:textId="77777777" w:rsidTr="00C85E28">
        <w:tc>
          <w:tcPr>
            <w:tcW w:w="4531" w:type="dxa"/>
          </w:tcPr>
          <w:p w14:paraId="61BDD1DB" w14:textId="5DFADD60" w:rsidR="00F43EBD" w:rsidRPr="002702B9" w:rsidRDefault="00F43EBD" w:rsidP="00F43EBD">
            <w:pPr>
              <w:tabs>
                <w:tab w:val="left" w:pos="890"/>
              </w:tabs>
              <w:jc w:val="both"/>
              <w:rPr>
                <w:rFonts w:cstheme="minorHAnsi"/>
                <w:bCs/>
                <w:sz w:val="24"/>
                <w:szCs w:val="24"/>
                <w:lang w:val="fr-BE"/>
              </w:rPr>
            </w:pPr>
            <w:r>
              <w:rPr>
                <w:b/>
                <w:sz w:val="24"/>
                <w:szCs w:val="24"/>
                <w:lang w:val="fr-BE"/>
              </w:rPr>
              <w:t>Art</w:t>
            </w:r>
            <w:r w:rsidR="00303AF9">
              <w:rPr>
                <w:b/>
                <w:sz w:val="24"/>
                <w:szCs w:val="24"/>
                <w:lang w:val="fr-BE"/>
              </w:rPr>
              <w:t>.</w:t>
            </w:r>
            <w:r w:rsidR="00FE6631">
              <w:rPr>
                <w:b/>
                <w:sz w:val="24"/>
                <w:szCs w:val="24"/>
                <w:lang w:val="fr-BE"/>
              </w:rPr>
              <w:t xml:space="preserve"> </w:t>
            </w:r>
            <w:r w:rsidR="00303AF9">
              <w:rPr>
                <w:b/>
                <w:sz w:val="24"/>
                <w:szCs w:val="24"/>
                <w:lang w:val="fr-BE"/>
              </w:rPr>
              <w:t>3.</w:t>
            </w:r>
            <w:r w:rsidRPr="002702B9">
              <w:rPr>
                <w:bCs/>
                <w:sz w:val="24"/>
                <w:szCs w:val="24"/>
                <w:lang w:val="fr-BE"/>
              </w:rPr>
              <w:t xml:space="preserve"> </w:t>
            </w:r>
            <w:r w:rsidR="002702B9" w:rsidRPr="002702B9">
              <w:rPr>
                <w:bCs/>
                <w:sz w:val="24"/>
                <w:szCs w:val="24"/>
                <w:lang w:val="fr-BE"/>
              </w:rPr>
              <w:t>A l’</w:t>
            </w:r>
            <w:r w:rsidRPr="002702B9">
              <w:rPr>
                <w:bCs/>
                <w:sz w:val="24"/>
                <w:szCs w:val="24"/>
                <w:lang w:val="fr-BE"/>
              </w:rPr>
              <w:t>article 1</w:t>
            </w:r>
            <w:r w:rsidRPr="002702B9">
              <w:rPr>
                <w:bCs/>
                <w:sz w:val="24"/>
                <w:szCs w:val="24"/>
                <w:vertAlign w:val="superscript"/>
                <w:lang w:val="fr-BE"/>
              </w:rPr>
              <w:t xml:space="preserve">er </w:t>
            </w:r>
            <w:r w:rsidR="006C1E71">
              <w:rPr>
                <w:rFonts w:cstheme="minorHAnsi"/>
                <w:bCs/>
                <w:sz w:val="24"/>
                <w:szCs w:val="24"/>
                <w:lang w:val="fr-BE"/>
              </w:rPr>
              <w:t>du même arrêté royal</w:t>
            </w:r>
            <w:r w:rsidRPr="002702B9">
              <w:rPr>
                <w:rFonts w:cstheme="minorHAnsi"/>
                <w:bCs/>
                <w:sz w:val="24"/>
                <w:szCs w:val="24"/>
                <w:lang w:val="fr-BE"/>
              </w:rPr>
              <w:t xml:space="preserve">, modifié en dernier lieu par l’arrêté royal du 18 mai 2024, </w:t>
            </w:r>
            <w:r w:rsidR="002702B9">
              <w:rPr>
                <w:rFonts w:cstheme="minorHAnsi"/>
                <w:bCs/>
                <w:sz w:val="24"/>
                <w:szCs w:val="24"/>
                <w:lang w:val="fr-BE"/>
              </w:rPr>
              <w:t xml:space="preserve">les modifications suivantes sont apportées : </w:t>
            </w:r>
          </w:p>
          <w:p w14:paraId="16C51864" w14:textId="4A28ACDA" w:rsidR="00F43EBD" w:rsidRPr="00E14938" w:rsidRDefault="00F43EBD" w:rsidP="00F43EBD">
            <w:pPr>
              <w:jc w:val="both"/>
              <w:rPr>
                <w:rFonts w:cstheme="minorHAnsi"/>
                <w:b/>
                <w:bCs/>
                <w:sz w:val="24"/>
                <w:szCs w:val="24"/>
                <w:lang w:val="fr-FR"/>
              </w:rPr>
            </w:pPr>
            <w:r w:rsidRPr="00E14938">
              <w:rPr>
                <w:sz w:val="24"/>
                <w:szCs w:val="24"/>
                <w:lang w:val="fr-BE"/>
              </w:rPr>
              <w:t xml:space="preserve"> </w:t>
            </w:r>
          </w:p>
        </w:tc>
        <w:tc>
          <w:tcPr>
            <w:tcW w:w="4531" w:type="dxa"/>
          </w:tcPr>
          <w:p w14:paraId="22457C90" w14:textId="5A435472" w:rsidR="00F43EBD" w:rsidRPr="00E14938" w:rsidRDefault="00F43EBD" w:rsidP="002A650F">
            <w:pPr>
              <w:tabs>
                <w:tab w:val="center" w:pos="2157"/>
              </w:tabs>
              <w:jc w:val="both"/>
              <w:rPr>
                <w:rFonts w:cstheme="minorHAnsi"/>
                <w:b/>
                <w:bCs/>
                <w:sz w:val="24"/>
                <w:szCs w:val="24"/>
              </w:rPr>
            </w:pPr>
            <w:r w:rsidRPr="00E14938">
              <w:rPr>
                <w:rFonts w:cstheme="minorHAnsi"/>
                <w:b/>
                <w:sz w:val="24"/>
                <w:szCs w:val="24"/>
              </w:rPr>
              <w:t xml:space="preserve">Art. </w:t>
            </w:r>
            <w:r w:rsidR="00262357">
              <w:rPr>
                <w:rFonts w:cstheme="minorHAnsi"/>
                <w:b/>
                <w:sz w:val="24"/>
                <w:szCs w:val="24"/>
              </w:rPr>
              <w:t>3</w:t>
            </w:r>
            <w:r w:rsidRPr="00E14938">
              <w:rPr>
                <w:rFonts w:cstheme="minorHAnsi"/>
                <w:b/>
                <w:sz w:val="24"/>
                <w:szCs w:val="24"/>
              </w:rPr>
              <w:t xml:space="preserve">. </w:t>
            </w:r>
            <w:r>
              <w:rPr>
                <w:rFonts w:cstheme="minorHAnsi"/>
                <w:bCs/>
                <w:sz w:val="24"/>
                <w:szCs w:val="24"/>
              </w:rPr>
              <w:t>A</w:t>
            </w:r>
            <w:r w:rsidRPr="00E14938">
              <w:rPr>
                <w:rFonts w:cstheme="minorHAnsi"/>
                <w:bCs/>
                <w:sz w:val="24"/>
                <w:szCs w:val="24"/>
              </w:rPr>
              <w:t xml:space="preserve">rtikel 1 van </w:t>
            </w:r>
            <w:r w:rsidRPr="003D2B8E">
              <w:rPr>
                <w:rFonts w:cstheme="minorHAnsi"/>
                <w:bCs/>
                <w:sz w:val="24"/>
                <w:szCs w:val="24"/>
              </w:rPr>
              <w:t>het</w:t>
            </w:r>
            <w:r w:rsidR="00B10FB0">
              <w:rPr>
                <w:rFonts w:cstheme="minorHAnsi"/>
                <w:bCs/>
                <w:sz w:val="24"/>
                <w:szCs w:val="24"/>
              </w:rPr>
              <w:t>zelfde besluit</w:t>
            </w:r>
            <w:r w:rsidRPr="00E14938">
              <w:rPr>
                <w:rFonts w:cstheme="minorHAnsi"/>
                <w:bCs/>
                <w:sz w:val="24"/>
                <w:szCs w:val="24"/>
              </w:rPr>
              <w:t xml:space="preserve">, laatstelijk gewijzigd bij het koninklijk besluit van </w:t>
            </w:r>
            <w:r>
              <w:rPr>
                <w:rFonts w:cstheme="minorHAnsi"/>
                <w:bCs/>
                <w:sz w:val="24"/>
                <w:szCs w:val="24"/>
              </w:rPr>
              <w:t>18</w:t>
            </w:r>
            <w:r w:rsidRPr="00E14938">
              <w:rPr>
                <w:rFonts w:cstheme="minorHAnsi"/>
                <w:bCs/>
                <w:sz w:val="24"/>
                <w:szCs w:val="24"/>
              </w:rPr>
              <w:t xml:space="preserve"> </w:t>
            </w:r>
            <w:r>
              <w:rPr>
                <w:rFonts w:cstheme="minorHAnsi"/>
                <w:bCs/>
                <w:sz w:val="24"/>
                <w:szCs w:val="24"/>
              </w:rPr>
              <w:t>mei</w:t>
            </w:r>
            <w:r w:rsidRPr="00E14938">
              <w:rPr>
                <w:rFonts w:cstheme="minorHAnsi"/>
                <w:bCs/>
                <w:sz w:val="24"/>
                <w:szCs w:val="24"/>
              </w:rPr>
              <w:t xml:space="preserve"> 20</w:t>
            </w:r>
            <w:r>
              <w:rPr>
                <w:rFonts w:cstheme="minorHAnsi"/>
                <w:bCs/>
                <w:sz w:val="24"/>
                <w:szCs w:val="24"/>
              </w:rPr>
              <w:t>24</w:t>
            </w:r>
            <w:r w:rsidRPr="00E14938">
              <w:rPr>
                <w:rFonts w:cstheme="minorHAnsi"/>
                <w:bCs/>
                <w:sz w:val="24"/>
                <w:szCs w:val="24"/>
              </w:rPr>
              <w:t xml:space="preserve">, </w:t>
            </w:r>
            <w:r w:rsidR="00434433" w:rsidRPr="00434433">
              <w:rPr>
                <w:rFonts w:cstheme="minorHAnsi"/>
                <w:bCs/>
                <w:sz w:val="24"/>
                <w:szCs w:val="24"/>
              </w:rPr>
              <w:t>worden de volgende wijzigingen aangebracht:</w:t>
            </w:r>
          </w:p>
        </w:tc>
      </w:tr>
      <w:tr w:rsidR="00303AF9" w:rsidRPr="00A94FA2" w14:paraId="409F2A2B" w14:textId="77777777" w:rsidTr="00C85E28">
        <w:tc>
          <w:tcPr>
            <w:tcW w:w="4531" w:type="dxa"/>
          </w:tcPr>
          <w:p w14:paraId="18543BB7" w14:textId="688E0DF1" w:rsidR="00303AF9" w:rsidRPr="00303AF9" w:rsidRDefault="002A650F" w:rsidP="00303AF9">
            <w:pPr>
              <w:pStyle w:val="Paragraphedeliste"/>
              <w:numPr>
                <w:ilvl w:val="0"/>
                <w:numId w:val="15"/>
              </w:numPr>
              <w:tabs>
                <w:tab w:val="left" w:pos="890"/>
              </w:tabs>
              <w:jc w:val="both"/>
              <w:rPr>
                <w:bCs/>
                <w:sz w:val="24"/>
                <w:szCs w:val="24"/>
                <w:lang w:val="fr-BE"/>
              </w:rPr>
            </w:pPr>
            <w:r>
              <w:rPr>
                <w:bCs/>
                <w:sz w:val="24"/>
                <w:szCs w:val="24"/>
                <w:lang w:val="fr-BE"/>
              </w:rPr>
              <w:t>d</w:t>
            </w:r>
            <w:r w:rsidR="00303AF9" w:rsidRPr="00303AF9">
              <w:rPr>
                <w:bCs/>
                <w:sz w:val="24"/>
                <w:szCs w:val="24"/>
                <w:lang w:val="fr-BE"/>
              </w:rPr>
              <w:t>ans</w:t>
            </w:r>
            <w:r>
              <w:rPr>
                <w:bCs/>
                <w:sz w:val="24"/>
                <w:szCs w:val="24"/>
                <w:lang w:val="fr-BE"/>
              </w:rPr>
              <w:t xml:space="preserve"> la version française,</w:t>
            </w:r>
            <w:r w:rsidR="00303AF9" w:rsidRPr="00303AF9">
              <w:rPr>
                <w:bCs/>
                <w:sz w:val="24"/>
                <w:szCs w:val="24"/>
                <w:lang w:val="fr-BE"/>
              </w:rPr>
              <w:t xml:space="preserve"> la première phrase, les mots « personne </w:t>
            </w:r>
            <w:r w:rsidR="00303AF9" w:rsidRPr="00303AF9">
              <w:rPr>
                <w:bCs/>
                <w:sz w:val="24"/>
                <w:szCs w:val="24"/>
                <w:lang w:val="fr-BE"/>
              </w:rPr>
              <w:lastRenderedPageBreak/>
              <w:t>handicapée » sont remplacés par les mots « personne en situation de handicap »</w:t>
            </w:r>
            <w:r w:rsidR="00C8185C">
              <w:rPr>
                <w:bCs/>
                <w:sz w:val="24"/>
                <w:szCs w:val="24"/>
                <w:lang w:val="fr-BE"/>
              </w:rPr>
              <w:t> ;</w:t>
            </w:r>
          </w:p>
        </w:tc>
        <w:tc>
          <w:tcPr>
            <w:tcW w:w="4531" w:type="dxa"/>
          </w:tcPr>
          <w:p w14:paraId="7283AD60" w14:textId="1BF60F26" w:rsidR="00303AF9" w:rsidRPr="00EE3502" w:rsidRDefault="00AF4090" w:rsidP="00EE3502">
            <w:pPr>
              <w:pStyle w:val="Paragraphedeliste"/>
              <w:numPr>
                <w:ilvl w:val="0"/>
                <w:numId w:val="19"/>
              </w:numPr>
              <w:tabs>
                <w:tab w:val="left" w:pos="890"/>
              </w:tabs>
              <w:jc w:val="both"/>
              <w:rPr>
                <w:rFonts w:cstheme="minorHAnsi"/>
                <w:bCs/>
                <w:sz w:val="24"/>
                <w:szCs w:val="24"/>
              </w:rPr>
            </w:pPr>
            <w:r w:rsidRPr="00EE3502">
              <w:rPr>
                <w:rFonts w:cstheme="minorHAnsi"/>
                <w:bCs/>
                <w:sz w:val="24"/>
                <w:szCs w:val="24"/>
              </w:rPr>
              <w:lastRenderedPageBreak/>
              <w:t>i</w:t>
            </w:r>
            <w:r w:rsidR="00927076" w:rsidRPr="00EE3502">
              <w:rPr>
                <w:rFonts w:cstheme="minorHAnsi"/>
                <w:bCs/>
                <w:sz w:val="24"/>
                <w:szCs w:val="24"/>
              </w:rPr>
              <w:t xml:space="preserve">n de </w:t>
            </w:r>
            <w:r w:rsidRPr="00EE3502">
              <w:rPr>
                <w:rFonts w:cstheme="minorHAnsi"/>
                <w:bCs/>
                <w:sz w:val="24"/>
                <w:szCs w:val="24"/>
              </w:rPr>
              <w:t>F</w:t>
            </w:r>
            <w:r w:rsidR="00927076" w:rsidRPr="00EE3502">
              <w:rPr>
                <w:rFonts w:cstheme="minorHAnsi"/>
                <w:bCs/>
                <w:sz w:val="24"/>
                <w:szCs w:val="24"/>
              </w:rPr>
              <w:t>ranstalige versi</w:t>
            </w:r>
            <w:r w:rsidR="00A94FA2" w:rsidRPr="00EE3502">
              <w:rPr>
                <w:rFonts w:cstheme="minorHAnsi"/>
                <w:bCs/>
                <w:sz w:val="24"/>
                <w:szCs w:val="24"/>
              </w:rPr>
              <w:t>e</w:t>
            </w:r>
            <w:r w:rsidR="00927076" w:rsidRPr="00EE3502">
              <w:rPr>
                <w:rFonts w:cstheme="minorHAnsi"/>
                <w:bCs/>
                <w:sz w:val="24"/>
                <w:szCs w:val="24"/>
              </w:rPr>
              <w:t xml:space="preserve">, </w:t>
            </w:r>
            <w:r w:rsidR="00A94FA2" w:rsidRPr="00EE3502">
              <w:rPr>
                <w:rFonts w:cstheme="minorHAnsi"/>
                <w:bCs/>
                <w:sz w:val="24"/>
                <w:szCs w:val="24"/>
              </w:rPr>
              <w:t xml:space="preserve">eerste zin, worden de woorden “personne </w:t>
            </w:r>
            <w:r w:rsidR="00A94FA2" w:rsidRPr="00EE3502">
              <w:rPr>
                <w:rFonts w:cstheme="minorHAnsi"/>
                <w:bCs/>
                <w:sz w:val="24"/>
                <w:szCs w:val="24"/>
              </w:rPr>
              <w:lastRenderedPageBreak/>
              <w:t>handicapée” vervangen door de woorden “personne en situation de handicap”;</w:t>
            </w:r>
          </w:p>
        </w:tc>
      </w:tr>
      <w:tr w:rsidR="00303AF9" w:rsidRPr="00AF4090" w14:paraId="5B5DFB46" w14:textId="77777777" w:rsidTr="00C85E28">
        <w:tc>
          <w:tcPr>
            <w:tcW w:w="4531" w:type="dxa"/>
          </w:tcPr>
          <w:p w14:paraId="0AC073E8" w14:textId="49B16443" w:rsidR="00303AF9" w:rsidRPr="00303AF9" w:rsidRDefault="002A650F" w:rsidP="00303AF9">
            <w:pPr>
              <w:pStyle w:val="Paragraphedeliste"/>
              <w:numPr>
                <w:ilvl w:val="0"/>
                <w:numId w:val="15"/>
              </w:numPr>
              <w:tabs>
                <w:tab w:val="left" w:pos="890"/>
              </w:tabs>
              <w:jc w:val="both"/>
              <w:rPr>
                <w:bCs/>
                <w:sz w:val="24"/>
                <w:szCs w:val="24"/>
                <w:lang w:val="fr-BE"/>
              </w:rPr>
            </w:pPr>
            <w:r>
              <w:rPr>
                <w:bCs/>
                <w:sz w:val="24"/>
                <w:szCs w:val="24"/>
                <w:lang w:val="fr-BE"/>
              </w:rPr>
              <w:lastRenderedPageBreak/>
              <w:t xml:space="preserve">dans la version française, </w:t>
            </w:r>
            <w:r w:rsidR="00303AF9">
              <w:rPr>
                <w:bCs/>
                <w:sz w:val="24"/>
                <w:szCs w:val="24"/>
                <w:lang w:val="fr-BE"/>
              </w:rPr>
              <w:t>a</w:t>
            </w:r>
            <w:r w:rsidR="00303AF9" w:rsidRPr="00303AF9">
              <w:rPr>
                <w:bCs/>
                <w:sz w:val="24"/>
                <w:szCs w:val="24"/>
                <w:lang w:val="fr-BE"/>
              </w:rPr>
              <w:t>u 7°, les mots « personnes handicapées » sont remplacées par les mots « personnes en situation de handicap »</w:t>
            </w:r>
            <w:r w:rsidR="00C8185C">
              <w:rPr>
                <w:bCs/>
                <w:sz w:val="24"/>
                <w:szCs w:val="24"/>
                <w:lang w:val="fr-BE"/>
              </w:rPr>
              <w:t> ;</w:t>
            </w:r>
          </w:p>
        </w:tc>
        <w:tc>
          <w:tcPr>
            <w:tcW w:w="4531" w:type="dxa"/>
          </w:tcPr>
          <w:p w14:paraId="142B4760" w14:textId="1BF89914" w:rsidR="00303AF9" w:rsidRPr="00EE3502" w:rsidRDefault="00AF4090" w:rsidP="00EE3502">
            <w:pPr>
              <w:pStyle w:val="Paragraphedeliste"/>
              <w:numPr>
                <w:ilvl w:val="0"/>
                <w:numId w:val="19"/>
              </w:numPr>
              <w:tabs>
                <w:tab w:val="left" w:pos="890"/>
              </w:tabs>
              <w:jc w:val="both"/>
              <w:rPr>
                <w:rFonts w:cstheme="minorHAnsi"/>
                <w:bCs/>
                <w:sz w:val="24"/>
                <w:szCs w:val="24"/>
              </w:rPr>
            </w:pPr>
            <w:r w:rsidRPr="00EE3502">
              <w:rPr>
                <w:rFonts w:cstheme="minorHAnsi"/>
                <w:bCs/>
                <w:sz w:val="24"/>
                <w:szCs w:val="24"/>
              </w:rPr>
              <w:t xml:space="preserve">in de Franstalige versie, </w:t>
            </w:r>
            <w:r w:rsidR="00001D11" w:rsidRPr="00EE3502">
              <w:rPr>
                <w:rFonts w:cstheme="minorHAnsi"/>
                <w:bCs/>
                <w:sz w:val="24"/>
                <w:szCs w:val="24"/>
              </w:rPr>
              <w:t>7°</w:t>
            </w:r>
            <w:r w:rsidRPr="00EE3502">
              <w:rPr>
                <w:rFonts w:cstheme="minorHAnsi"/>
                <w:bCs/>
                <w:sz w:val="24"/>
                <w:szCs w:val="24"/>
              </w:rPr>
              <w:t>, worden de woorden “personnes handicapées” vervangen door de woorden “personnes en situation de handicap”;</w:t>
            </w:r>
          </w:p>
        </w:tc>
      </w:tr>
      <w:tr w:rsidR="002702B9" w:rsidRPr="00C6277A" w14:paraId="3DDEE933" w14:textId="77777777" w:rsidTr="00C85E28">
        <w:tc>
          <w:tcPr>
            <w:tcW w:w="4531" w:type="dxa"/>
          </w:tcPr>
          <w:p w14:paraId="211A3239" w14:textId="24F7A005" w:rsidR="002702B9" w:rsidRPr="002702B9" w:rsidRDefault="002702B9" w:rsidP="00303AF9">
            <w:pPr>
              <w:pStyle w:val="Paragraphedeliste"/>
              <w:numPr>
                <w:ilvl w:val="0"/>
                <w:numId w:val="15"/>
              </w:numPr>
              <w:tabs>
                <w:tab w:val="left" w:pos="890"/>
              </w:tabs>
              <w:jc w:val="both"/>
              <w:rPr>
                <w:bCs/>
                <w:sz w:val="24"/>
                <w:szCs w:val="24"/>
                <w:lang w:val="fr-BE"/>
              </w:rPr>
            </w:pPr>
            <w:r w:rsidRPr="002702B9">
              <w:rPr>
                <w:rFonts w:cstheme="minorHAnsi"/>
                <w:bCs/>
                <w:sz w:val="24"/>
                <w:szCs w:val="24"/>
                <w:lang w:val="fr-BE"/>
              </w:rPr>
              <w:t>l’alinéa 1</w:t>
            </w:r>
            <w:r w:rsidRPr="002702B9">
              <w:rPr>
                <w:rFonts w:cstheme="minorHAnsi"/>
                <w:bCs/>
                <w:sz w:val="24"/>
                <w:szCs w:val="24"/>
                <w:vertAlign w:val="superscript"/>
                <w:lang w:val="fr-BE"/>
              </w:rPr>
              <w:t>er</w:t>
            </w:r>
            <w:r w:rsidRPr="002702B9">
              <w:rPr>
                <w:rFonts w:cstheme="minorHAnsi"/>
                <w:bCs/>
                <w:sz w:val="24"/>
                <w:szCs w:val="24"/>
                <w:lang w:val="fr-BE"/>
              </w:rPr>
              <w:t xml:space="preserve"> est complété par un 9° rédigé comme suit :</w:t>
            </w:r>
          </w:p>
        </w:tc>
        <w:tc>
          <w:tcPr>
            <w:tcW w:w="4531" w:type="dxa"/>
          </w:tcPr>
          <w:p w14:paraId="05057825" w14:textId="10CA8088" w:rsidR="002702B9" w:rsidRPr="00EE3502" w:rsidRDefault="00F87A23" w:rsidP="00EE3502">
            <w:pPr>
              <w:pStyle w:val="Paragraphedeliste"/>
              <w:numPr>
                <w:ilvl w:val="0"/>
                <w:numId w:val="19"/>
              </w:numPr>
              <w:tabs>
                <w:tab w:val="left" w:pos="890"/>
              </w:tabs>
              <w:jc w:val="both"/>
              <w:rPr>
                <w:rFonts w:cstheme="minorHAnsi"/>
                <w:bCs/>
                <w:sz w:val="24"/>
                <w:szCs w:val="24"/>
              </w:rPr>
            </w:pPr>
            <w:proofErr w:type="gramStart"/>
            <w:r w:rsidRPr="00EE3502">
              <w:rPr>
                <w:rFonts w:cstheme="minorHAnsi"/>
                <w:bCs/>
                <w:sz w:val="24"/>
                <w:szCs w:val="24"/>
              </w:rPr>
              <w:t>h</w:t>
            </w:r>
            <w:r w:rsidR="002B43FD" w:rsidRPr="00EE3502">
              <w:rPr>
                <w:rFonts w:cstheme="minorHAnsi"/>
                <w:bCs/>
                <w:sz w:val="24"/>
                <w:szCs w:val="24"/>
              </w:rPr>
              <w:t>et</w:t>
            </w:r>
            <w:proofErr w:type="gramEnd"/>
            <w:r w:rsidR="002B43FD" w:rsidRPr="00EE3502">
              <w:rPr>
                <w:rFonts w:cstheme="minorHAnsi"/>
                <w:bCs/>
                <w:sz w:val="24"/>
                <w:szCs w:val="24"/>
              </w:rPr>
              <w:t xml:space="preserve"> eerste lid</w:t>
            </w:r>
            <w:r w:rsidR="00C6277A" w:rsidRPr="00EE3502">
              <w:rPr>
                <w:rFonts w:cstheme="minorHAnsi"/>
                <w:bCs/>
                <w:sz w:val="24"/>
                <w:szCs w:val="24"/>
              </w:rPr>
              <w:t xml:space="preserve">  wordt met een </w:t>
            </w:r>
            <w:r w:rsidRPr="00EE3502">
              <w:rPr>
                <w:rFonts w:cstheme="minorHAnsi"/>
                <w:bCs/>
                <w:sz w:val="24"/>
                <w:szCs w:val="24"/>
              </w:rPr>
              <w:t>9°</w:t>
            </w:r>
            <w:r w:rsidR="00C6277A" w:rsidRPr="00EE3502">
              <w:rPr>
                <w:rFonts w:cstheme="minorHAnsi"/>
                <w:bCs/>
                <w:sz w:val="24"/>
                <w:szCs w:val="24"/>
              </w:rPr>
              <w:t xml:space="preserve"> aangevuld, luidende</w:t>
            </w:r>
            <w:r w:rsidRPr="00EE3502">
              <w:rPr>
                <w:rFonts w:cstheme="minorHAnsi"/>
                <w:bCs/>
                <w:sz w:val="24"/>
                <w:szCs w:val="24"/>
              </w:rPr>
              <w:t>:</w:t>
            </w:r>
          </w:p>
        </w:tc>
      </w:tr>
      <w:tr w:rsidR="002702B9" w:rsidRPr="003023D0" w14:paraId="5547187C" w14:textId="77777777" w:rsidTr="00C85E28">
        <w:tc>
          <w:tcPr>
            <w:tcW w:w="4531" w:type="dxa"/>
          </w:tcPr>
          <w:p w14:paraId="482F9CD5" w14:textId="2BABD1E3" w:rsidR="002702B9" w:rsidRPr="00303AF9" w:rsidRDefault="002702B9" w:rsidP="00303AF9">
            <w:pPr>
              <w:tabs>
                <w:tab w:val="left" w:pos="890"/>
              </w:tabs>
              <w:jc w:val="both"/>
              <w:rPr>
                <w:bCs/>
                <w:sz w:val="24"/>
                <w:szCs w:val="24"/>
                <w:lang w:val="fr-BE"/>
              </w:rPr>
            </w:pPr>
            <w:r w:rsidRPr="00303AF9">
              <w:rPr>
                <w:rStyle w:val="Marquedecommentaire"/>
                <w:bCs/>
                <w:sz w:val="24"/>
                <w:szCs w:val="24"/>
                <w:lang w:val="fr-BE"/>
              </w:rPr>
              <w:t>“9° la personne ayant le statut de personne atteinte d’une affection chronique reconnu par un organisme compétent. »</w:t>
            </w:r>
            <w:r w:rsidR="00C8185C">
              <w:rPr>
                <w:rStyle w:val="Marquedecommentaire"/>
                <w:bCs/>
                <w:sz w:val="24"/>
                <w:szCs w:val="24"/>
                <w:lang w:val="fr-BE"/>
              </w:rPr>
              <w:t> ;</w:t>
            </w:r>
          </w:p>
        </w:tc>
        <w:tc>
          <w:tcPr>
            <w:tcW w:w="4531" w:type="dxa"/>
          </w:tcPr>
          <w:p w14:paraId="65A064C7" w14:textId="14C18F0B" w:rsidR="002702B9" w:rsidRPr="00D87367" w:rsidRDefault="007B472A" w:rsidP="00EE3502">
            <w:pPr>
              <w:tabs>
                <w:tab w:val="left" w:pos="890"/>
              </w:tabs>
              <w:jc w:val="both"/>
              <w:rPr>
                <w:rFonts w:cstheme="minorHAnsi"/>
                <w:bCs/>
                <w:sz w:val="24"/>
                <w:szCs w:val="24"/>
              </w:rPr>
            </w:pPr>
            <w:r w:rsidRPr="00D87367">
              <w:rPr>
                <w:rFonts w:cstheme="minorHAnsi"/>
                <w:bCs/>
                <w:sz w:val="24"/>
                <w:szCs w:val="24"/>
              </w:rPr>
              <w:t>«</w:t>
            </w:r>
            <w:r w:rsidR="00D87367">
              <w:rPr>
                <w:rFonts w:cstheme="minorHAnsi"/>
                <w:bCs/>
                <w:sz w:val="24"/>
                <w:szCs w:val="24"/>
              </w:rPr>
              <w:t xml:space="preserve"> </w:t>
            </w:r>
            <w:r w:rsidR="00D87367">
              <w:rPr>
                <w:rStyle w:val="Marquedecommentaire"/>
                <w:sz w:val="24"/>
              </w:rPr>
              <w:t>9° de persoon met het statuut van persoon met een chronische aandoening erkend door een bevoegde organisatie. ”.</w:t>
            </w:r>
          </w:p>
        </w:tc>
      </w:tr>
      <w:tr w:rsidR="002702B9" w:rsidRPr="002511EA" w14:paraId="23904894" w14:textId="77777777" w:rsidTr="00C85E28">
        <w:tc>
          <w:tcPr>
            <w:tcW w:w="4531" w:type="dxa"/>
          </w:tcPr>
          <w:p w14:paraId="637550F1" w14:textId="2A8F1D57" w:rsidR="002702B9" w:rsidRPr="002702B9" w:rsidRDefault="002702B9" w:rsidP="00303AF9">
            <w:pPr>
              <w:pStyle w:val="Paragraphedeliste"/>
              <w:numPr>
                <w:ilvl w:val="0"/>
                <w:numId w:val="15"/>
              </w:numPr>
              <w:tabs>
                <w:tab w:val="left" w:pos="890"/>
              </w:tabs>
              <w:jc w:val="both"/>
              <w:rPr>
                <w:bCs/>
                <w:sz w:val="24"/>
                <w:szCs w:val="24"/>
                <w:lang w:val="fr-BE"/>
              </w:rPr>
            </w:pPr>
            <w:r>
              <w:rPr>
                <w:bCs/>
                <w:sz w:val="24"/>
                <w:szCs w:val="24"/>
                <w:lang w:val="fr-BE"/>
              </w:rPr>
              <w:t xml:space="preserve">il est complété </w:t>
            </w:r>
            <w:r>
              <w:rPr>
                <w:rStyle w:val="Marquedecommentaire"/>
                <w:sz w:val="24"/>
                <w:szCs w:val="24"/>
                <w:lang w:val="fr-BE"/>
              </w:rPr>
              <w:t>par un alinéa rédigé comme suit</w:t>
            </w:r>
            <w:r w:rsidR="00303AF9">
              <w:rPr>
                <w:rStyle w:val="Marquedecommentaire"/>
                <w:sz w:val="24"/>
                <w:szCs w:val="24"/>
                <w:lang w:val="fr-BE"/>
              </w:rPr>
              <w:t> :</w:t>
            </w:r>
          </w:p>
        </w:tc>
        <w:tc>
          <w:tcPr>
            <w:tcW w:w="4531" w:type="dxa"/>
          </w:tcPr>
          <w:p w14:paraId="26AF0645" w14:textId="54C7B04D" w:rsidR="002702B9" w:rsidRPr="002511EA" w:rsidRDefault="002511EA" w:rsidP="00EE3502">
            <w:pPr>
              <w:pStyle w:val="Paragraphedeliste"/>
              <w:numPr>
                <w:ilvl w:val="0"/>
                <w:numId w:val="19"/>
              </w:numPr>
              <w:tabs>
                <w:tab w:val="left" w:pos="890"/>
              </w:tabs>
              <w:jc w:val="both"/>
              <w:rPr>
                <w:rFonts w:cstheme="minorHAnsi"/>
                <w:bCs/>
                <w:sz w:val="24"/>
                <w:szCs w:val="24"/>
              </w:rPr>
            </w:pPr>
            <w:r w:rsidRPr="00EE3502">
              <w:rPr>
                <w:rFonts w:cstheme="minorHAnsi"/>
                <w:bCs/>
                <w:sz w:val="24"/>
                <w:szCs w:val="24"/>
              </w:rPr>
              <w:t xml:space="preserve">wordt met een </w:t>
            </w:r>
            <w:r>
              <w:rPr>
                <w:rFonts w:cstheme="minorHAnsi"/>
                <w:bCs/>
                <w:sz w:val="24"/>
                <w:szCs w:val="24"/>
              </w:rPr>
              <w:t>lid</w:t>
            </w:r>
            <w:r w:rsidRPr="00EE3502">
              <w:rPr>
                <w:rFonts w:cstheme="minorHAnsi"/>
                <w:bCs/>
                <w:sz w:val="24"/>
                <w:szCs w:val="24"/>
              </w:rPr>
              <w:t xml:space="preserve"> aangevuld, luidende</w:t>
            </w:r>
          </w:p>
        </w:tc>
      </w:tr>
      <w:tr w:rsidR="00F43EBD" w:rsidRPr="00E14938" w14:paraId="2C9B1432" w14:textId="77777777" w:rsidTr="00C85E28">
        <w:tc>
          <w:tcPr>
            <w:tcW w:w="4531" w:type="dxa"/>
          </w:tcPr>
          <w:p w14:paraId="35063DE3" w14:textId="0AD78721" w:rsidR="00F43EBD" w:rsidRPr="00303AF9" w:rsidRDefault="00F43EBD" w:rsidP="00303AF9">
            <w:pPr>
              <w:tabs>
                <w:tab w:val="left" w:pos="1903"/>
                <w:tab w:val="left" w:pos="2966"/>
              </w:tabs>
              <w:jc w:val="both"/>
              <w:rPr>
                <w:rStyle w:val="Marquedecommentaire"/>
                <w:sz w:val="24"/>
                <w:szCs w:val="24"/>
                <w:lang w:val="fr-BE"/>
              </w:rPr>
            </w:pPr>
            <w:r w:rsidRPr="00303AF9">
              <w:rPr>
                <w:rStyle w:val="Marquedecommentaire"/>
                <w:sz w:val="24"/>
                <w:szCs w:val="24"/>
                <w:lang w:val="fr-BE"/>
              </w:rPr>
              <w:t xml:space="preserve">“Pour l’application du présent chapitre, un service fédéral est un service </w:t>
            </w:r>
            <w:bookmarkStart w:id="0" w:name="_Hlk201740543"/>
            <w:r w:rsidRPr="00303AF9">
              <w:rPr>
                <w:rStyle w:val="Marquedecommentaire"/>
                <w:sz w:val="24"/>
                <w:szCs w:val="24"/>
                <w:lang w:val="fr-BE"/>
              </w:rPr>
              <w:t>visé à l’article 1</w:t>
            </w:r>
            <w:r w:rsidRPr="00303AF9">
              <w:rPr>
                <w:rStyle w:val="Marquedecommentaire"/>
                <w:sz w:val="24"/>
                <w:szCs w:val="24"/>
                <w:vertAlign w:val="superscript"/>
                <w:lang w:val="fr-BE"/>
              </w:rPr>
              <w:t>er</w:t>
            </w:r>
            <w:r w:rsidRPr="00303AF9">
              <w:rPr>
                <w:rStyle w:val="Marquedecommentaire"/>
                <w:sz w:val="24"/>
                <w:szCs w:val="24"/>
                <w:lang w:val="fr-BE"/>
              </w:rPr>
              <w:t xml:space="preserve"> de la loi du 22 juillet 1993 portant certaines mesures en matière de </w:t>
            </w:r>
            <w:r w:rsidR="00731B75">
              <w:rPr>
                <w:rStyle w:val="Marquedecommentaire"/>
                <w:sz w:val="24"/>
                <w:szCs w:val="24"/>
                <w:lang w:val="fr-BE"/>
              </w:rPr>
              <w:t>Fonction publique</w:t>
            </w:r>
            <w:r w:rsidRPr="00303AF9">
              <w:rPr>
                <w:rStyle w:val="Marquedecommentaire"/>
                <w:sz w:val="24"/>
                <w:szCs w:val="24"/>
                <w:lang w:val="fr-BE"/>
              </w:rPr>
              <w:t>. </w:t>
            </w:r>
            <w:bookmarkEnd w:id="0"/>
            <w:r w:rsidRPr="00303AF9">
              <w:rPr>
                <w:rStyle w:val="Marquedecommentaire"/>
                <w:sz w:val="24"/>
                <w:szCs w:val="24"/>
                <w:lang w:val="fr-BE"/>
              </w:rPr>
              <w:t>» .</w:t>
            </w:r>
          </w:p>
        </w:tc>
        <w:tc>
          <w:tcPr>
            <w:tcW w:w="4531" w:type="dxa"/>
          </w:tcPr>
          <w:p w14:paraId="4B80F09A" w14:textId="2D81800F" w:rsidR="00F43EBD" w:rsidRPr="00CE4225" w:rsidRDefault="00D87367" w:rsidP="00EF0AF9">
            <w:pPr>
              <w:tabs>
                <w:tab w:val="left" w:pos="1903"/>
                <w:tab w:val="left" w:pos="2966"/>
              </w:tabs>
              <w:jc w:val="both"/>
              <w:rPr>
                <w:rFonts w:cstheme="minorHAnsi"/>
                <w:b/>
                <w:sz w:val="24"/>
                <w:szCs w:val="24"/>
              </w:rPr>
            </w:pPr>
            <w:r>
              <w:rPr>
                <w:b/>
                <w:sz w:val="24"/>
              </w:rPr>
              <w:t>“</w:t>
            </w:r>
            <w:r>
              <w:rPr>
                <w:sz w:val="24"/>
              </w:rPr>
              <w:t>Voor de toepassing van dit hoofdstuk wordt verstaan onder federale dienst een dienst bedoeld in artikel 1 van de wet van 22 juli 1993 houdende bepaalde maatregelen inzake ambtenarenzaken.”</w:t>
            </w:r>
            <w:r w:rsidR="00F43EBD" w:rsidRPr="00054AA6">
              <w:rPr>
                <w:rFonts w:cstheme="minorHAnsi"/>
                <w:bCs/>
                <w:sz w:val="24"/>
                <w:szCs w:val="24"/>
              </w:rPr>
              <w:t xml:space="preserve"> </w:t>
            </w:r>
          </w:p>
        </w:tc>
      </w:tr>
      <w:tr w:rsidR="00F43EBD" w:rsidRPr="00E14938" w14:paraId="44841734" w14:textId="77777777" w:rsidTr="00C85E28">
        <w:tc>
          <w:tcPr>
            <w:tcW w:w="4531" w:type="dxa"/>
          </w:tcPr>
          <w:p w14:paraId="0EB0B7AE" w14:textId="77777777" w:rsidR="00F43EBD" w:rsidRPr="00E14938" w:rsidRDefault="00F43EBD" w:rsidP="00F43EBD">
            <w:pPr>
              <w:rPr>
                <w:rFonts w:cstheme="minorHAnsi"/>
                <w:b/>
                <w:bCs/>
                <w:sz w:val="24"/>
                <w:szCs w:val="24"/>
              </w:rPr>
            </w:pPr>
          </w:p>
        </w:tc>
        <w:tc>
          <w:tcPr>
            <w:tcW w:w="4531" w:type="dxa"/>
          </w:tcPr>
          <w:p w14:paraId="2C834F40" w14:textId="77777777" w:rsidR="00F43EBD" w:rsidRPr="00E14938" w:rsidRDefault="00F43EBD" w:rsidP="00F43EBD">
            <w:pPr>
              <w:tabs>
                <w:tab w:val="left" w:pos="890"/>
              </w:tabs>
              <w:jc w:val="both"/>
              <w:rPr>
                <w:rFonts w:cstheme="minorHAnsi"/>
                <w:b/>
                <w:bCs/>
                <w:sz w:val="24"/>
                <w:szCs w:val="24"/>
              </w:rPr>
            </w:pPr>
          </w:p>
        </w:tc>
      </w:tr>
      <w:tr w:rsidR="00F43EBD" w:rsidRPr="00434433" w14:paraId="674C19A2" w14:textId="77777777" w:rsidTr="00C85E28">
        <w:tc>
          <w:tcPr>
            <w:tcW w:w="4531" w:type="dxa"/>
          </w:tcPr>
          <w:p w14:paraId="2721968C" w14:textId="78DDE5BC" w:rsidR="00F43EBD" w:rsidRPr="00BF1E0C" w:rsidRDefault="00F43EBD" w:rsidP="00F43EBD">
            <w:pPr>
              <w:jc w:val="both"/>
              <w:rPr>
                <w:rFonts w:cstheme="minorHAnsi"/>
                <w:b/>
                <w:bCs/>
                <w:sz w:val="24"/>
                <w:szCs w:val="24"/>
                <w:lang w:val="fr-BE"/>
              </w:rPr>
            </w:pPr>
            <w:r w:rsidRPr="00BF1E0C">
              <w:rPr>
                <w:rFonts w:cstheme="minorHAnsi"/>
                <w:b/>
                <w:bCs/>
                <w:sz w:val="24"/>
                <w:szCs w:val="24"/>
                <w:lang w:val="fr-BE"/>
              </w:rPr>
              <w:t xml:space="preserve">Art. </w:t>
            </w:r>
            <w:r w:rsidR="00CC0A26">
              <w:rPr>
                <w:rFonts w:cstheme="minorHAnsi"/>
                <w:b/>
                <w:bCs/>
                <w:sz w:val="24"/>
                <w:szCs w:val="24"/>
                <w:lang w:val="fr-BE"/>
              </w:rPr>
              <w:t>4</w:t>
            </w:r>
            <w:r w:rsidRPr="00BF1E0C">
              <w:rPr>
                <w:rFonts w:cstheme="minorHAnsi"/>
                <w:b/>
                <w:bCs/>
                <w:sz w:val="24"/>
                <w:szCs w:val="24"/>
                <w:lang w:val="fr-BE"/>
              </w:rPr>
              <w:t xml:space="preserve">. </w:t>
            </w:r>
            <w:r w:rsidRPr="00BF1E0C">
              <w:rPr>
                <w:rFonts w:cstheme="minorHAnsi"/>
                <w:sz w:val="24"/>
                <w:szCs w:val="24"/>
                <w:lang w:val="fr-BE"/>
              </w:rPr>
              <w:t>Dans l’article 2</w:t>
            </w:r>
            <w:r>
              <w:rPr>
                <w:rFonts w:cstheme="minorHAnsi"/>
                <w:sz w:val="24"/>
                <w:szCs w:val="24"/>
                <w:lang w:val="fr-BE"/>
              </w:rPr>
              <w:t xml:space="preserve">, </w:t>
            </w:r>
            <w:r w:rsidRPr="00BF1E0C">
              <w:rPr>
                <w:sz w:val="24"/>
                <w:szCs w:val="24"/>
                <w:lang w:val="fr-BE"/>
              </w:rPr>
              <w:t>du même arrêté, modifié en dernier lieu par l’arrêté royal du 18 mai 2024,</w:t>
            </w:r>
            <w:r>
              <w:rPr>
                <w:sz w:val="24"/>
                <w:szCs w:val="24"/>
                <w:lang w:val="fr-BE"/>
              </w:rPr>
              <w:t xml:space="preserve"> les </w:t>
            </w:r>
            <w:r w:rsidR="00C8185C">
              <w:rPr>
                <w:sz w:val="24"/>
                <w:szCs w:val="24"/>
                <w:lang w:val="fr-BE"/>
              </w:rPr>
              <w:t>modifications suivantes sont apportées :</w:t>
            </w:r>
          </w:p>
        </w:tc>
        <w:tc>
          <w:tcPr>
            <w:tcW w:w="4531" w:type="dxa"/>
          </w:tcPr>
          <w:p w14:paraId="4E9939D2" w14:textId="3C2FE009" w:rsidR="00F43EBD" w:rsidRPr="00434433" w:rsidRDefault="00824EA0" w:rsidP="00F43EBD">
            <w:pPr>
              <w:tabs>
                <w:tab w:val="left" w:pos="890"/>
              </w:tabs>
              <w:jc w:val="both"/>
              <w:rPr>
                <w:rFonts w:cstheme="minorHAnsi"/>
                <w:b/>
                <w:bCs/>
                <w:sz w:val="24"/>
                <w:szCs w:val="24"/>
              </w:rPr>
            </w:pPr>
            <w:r w:rsidRPr="00434433">
              <w:rPr>
                <w:rFonts w:cstheme="minorHAnsi"/>
                <w:b/>
                <w:bCs/>
                <w:sz w:val="24"/>
                <w:szCs w:val="24"/>
              </w:rPr>
              <w:t xml:space="preserve">Art.4. </w:t>
            </w:r>
            <w:r w:rsidR="00434433" w:rsidRPr="00434433">
              <w:rPr>
                <w:rFonts w:cstheme="minorHAnsi"/>
                <w:sz w:val="24"/>
                <w:szCs w:val="24"/>
              </w:rPr>
              <w:t>In artikel 2</w:t>
            </w:r>
            <w:r w:rsidR="00434433" w:rsidRPr="00E14938">
              <w:rPr>
                <w:rFonts w:cstheme="minorHAnsi"/>
                <w:bCs/>
                <w:sz w:val="24"/>
                <w:szCs w:val="24"/>
              </w:rPr>
              <w:t xml:space="preserve"> van </w:t>
            </w:r>
            <w:r w:rsidR="00434433" w:rsidRPr="003D2B8E">
              <w:rPr>
                <w:rFonts w:cstheme="minorHAnsi"/>
                <w:bCs/>
                <w:sz w:val="24"/>
                <w:szCs w:val="24"/>
              </w:rPr>
              <w:t>het</w:t>
            </w:r>
            <w:r w:rsidR="00434433">
              <w:rPr>
                <w:rFonts w:cstheme="minorHAnsi"/>
                <w:bCs/>
                <w:sz w:val="24"/>
                <w:szCs w:val="24"/>
              </w:rPr>
              <w:t>zelfde besluit</w:t>
            </w:r>
            <w:r w:rsidR="00434433" w:rsidRPr="00E14938">
              <w:rPr>
                <w:rFonts w:cstheme="minorHAnsi"/>
                <w:bCs/>
                <w:sz w:val="24"/>
                <w:szCs w:val="24"/>
              </w:rPr>
              <w:t xml:space="preserve">, laatstelijk gewijzigd bij het koninklijk besluit van </w:t>
            </w:r>
            <w:r w:rsidR="00434433">
              <w:rPr>
                <w:rFonts w:cstheme="minorHAnsi"/>
                <w:bCs/>
                <w:sz w:val="24"/>
                <w:szCs w:val="24"/>
              </w:rPr>
              <w:t>18</w:t>
            </w:r>
            <w:r w:rsidR="00434433" w:rsidRPr="00E14938">
              <w:rPr>
                <w:rFonts w:cstheme="minorHAnsi"/>
                <w:bCs/>
                <w:sz w:val="24"/>
                <w:szCs w:val="24"/>
              </w:rPr>
              <w:t xml:space="preserve"> </w:t>
            </w:r>
            <w:r w:rsidR="00434433">
              <w:rPr>
                <w:rFonts w:cstheme="minorHAnsi"/>
                <w:bCs/>
                <w:sz w:val="24"/>
                <w:szCs w:val="24"/>
              </w:rPr>
              <w:t>mei</w:t>
            </w:r>
            <w:r w:rsidR="00434433" w:rsidRPr="00E14938">
              <w:rPr>
                <w:rFonts w:cstheme="minorHAnsi"/>
                <w:bCs/>
                <w:sz w:val="24"/>
                <w:szCs w:val="24"/>
              </w:rPr>
              <w:t xml:space="preserve"> 20</w:t>
            </w:r>
            <w:r w:rsidR="00434433">
              <w:rPr>
                <w:rFonts w:cstheme="minorHAnsi"/>
                <w:bCs/>
                <w:sz w:val="24"/>
                <w:szCs w:val="24"/>
              </w:rPr>
              <w:t>24</w:t>
            </w:r>
            <w:r w:rsidR="00434433" w:rsidRPr="00E14938">
              <w:rPr>
                <w:rFonts w:cstheme="minorHAnsi"/>
                <w:bCs/>
                <w:sz w:val="24"/>
                <w:szCs w:val="24"/>
              </w:rPr>
              <w:t xml:space="preserve">, </w:t>
            </w:r>
            <w:r w:rsidR="00434433" w:rsidRPr="00434433">
              <w:rPr>
                <w:rFonts w:cstheme="minorHAnsi"/>
                <w:bCs/>
                <w:sz w:val="24"/>
                <w:szCs w:val="24"/>
              </w:rPr>
              <w:t>worden de volgende wijzigingen aangebracht</w:t>
            </w:r>
            <w:r w:rsidR="00DA0928">
              <w:rPr>
                <w:rFonts w:cstheme="minorHAnsi"/>
                <w:bCs/>
                <w:sz w:val="24"/>
                <w:szCs w:val="24"/>
              </w:rPr>
              <w:t>:</w:t>
            </w:r>
          </w:p>
        </w:tc>
      </w:tr>
      <w:tr w:rsidR="00303AF9" w:rsidRPr="0043427B" w14:paraId="22468666" w14:textId="77777777" w:rsidTr="00C85E28">
        <w:tc>
          <w:tcPr>
            <w:tcW w:w="4531" w:type="dxa"/>
          </w:tcPr>
          <w:p w14:paraId="0B1ECF81" w14:textId="33A81754" w:rsidR="00303AF9" w:rsidRPr="00C8185C" w:rsidRDefault="002A650F" w:rsidP="00C8185C">
            <w:pPr>
              <w:pStyle w:val="Paragraphedeliste"/>
              <w:numPr>
                <w:ilvl w:val="0"/>
                <w:numId w:val="16"/>
              </w:numPr>
              <w:jc w:val="both"/>
              <w:rPr>
                <w:rFonts w:cstheme="minorHAnsi"/>
                <w:sz w:val="24"/>
                <w:szCs w:val="24"/>
                <w:lang w:val="fr-BE"/>
              </w:rPr>
            </w:pPr>
            <w:r>
              <w:rPr>
                <w:rFonts w:cstheme="minorHAnsi"/>
                <w:sz w:val="24"/>
                <w:szCs w:val="24"/>
                <w:lang w:val="fr-BE"/>
              </w:rPr>
              <w:t xml:space="preserve">dans la version française, </w:t>
            </w:r>
            <w:r w:rsidR="00C8185C">
              <w:rPr>
                <w:rFonts w:cstheme="minorHAnsi"/>
                <w:sz w:val="24"/>
                <w:szCs w:val="24"/>
                <w:lang w:val="fr-BE"/>
              </w:rPr>
              <w:t>l</w:t>
            </w:r>
            <w:r w:rsidR="00C8185C" w:rsidRPr="00C8185C">
              <w:rPr>
                <w:rFonts w:cstheme="minorHAnsi"/>
                <w:sz w:val="24"/>
                <w:szCs w:val="24"/>
                <w:lang w:val="fr-BE"/>
              </w:rPr>
              <w:t>es mots « personne handicapée » sont chaque fois remplacés par les mots « personne en situation de handicap » ;</w:t>
            </w:r>
          </w:p>
        </w:tc>
        <w:tc>
          <w:tcPr>
            <w:tcW w:w="4531" w:type="dxa"/>
          </w:tcPr>
          <w:p w14:paraId="380B3D96" w14:textId="61E2ED9A" w:rsidR="00303AF9" w:rsidRPr="00935597" w:rsidRDefault="0043427B" w:rsidP="00935597">
            <w:pPr>
              <w:pStyle w:val="Paragraphedeliste"/>
              <w:numPr>
                <w:ilvl w:val="0"/>
                <w:numId w:val="20"/>
              </w:numPr>
              <w:tabs>
                <w:tab w:val="left" w:pos="890"/>
              </w:tabs>
              <w:jc w:val="both"/>
              <w:rPr>
                <w:rFonts w:cstheme="minorHAnsi"/>
                <w:sz w:val="24"/>
                <w:szCs w:val="24"/>
              </w:rPr>
            </w:pPr>
            <w:r w:rsidRPr="00935597">
              <w:rPr>
                <w:rFonts w:cstheme="minorHAnsi"/>
                <w:sz w:val="24"/>
                <w:szCs w:val="24"/>
              </w:rPr>
              <w:t>in de Franstalige versie worden de woorden "personne handicapée" telkens vervangen door de woorden "personne en situation de handicap”;</w:t>
            </w:r>
          </w:p>
        </w:tc>
      </w:tr>
      <w:tr w:rsidR="00C8185C" w:rsidRPr="0043427B" w14:paraId="75AF70AC" w14:textId="77777777" w:rsidTr="00C85E28">
        <w:tc>
          <w:tcPr>
            <w:tcW w:w="4531" w:type="dxa"/>
          </w:tcPr>
          <w:p w14:paraId="0CC8CA1D" w14:textId="704875B8" w:rsidR="00C8185C" w:rsidRPr="00C8185C" w:rsidRDefault="002A650F" w:rsidP="00C8185C">
            <w:pPr>
              <w:pStyle w:val="Paragraphedeliste"/>
              <w:numPr>
                <w:ilvl w:val="0"/>
                <w:numId w:val="16"/>
              </w:numPr>
              <w:jc w:val="both"/>
              <w:rPr>
                <w:rFonts w:cstheme="minorHAnsi"/>
                <w:sz w:val="24"/>
                <w:szCs w:val="24"/>
                <w:lang w:val="fr-BE"/>
              </w:rPr>
            </w:pPr>
            <w:r>
              <w:rPr>
                <w:rFonts w:cstheme="minorHAnsi"/>
                <w:sz w:val="24"/>
                <w:szCs w:val="24"/>
                <w:lang w:val="fr-BE"/>
              </w:rPr>
              <w:t xml:space="preserve">dans la version française, </w:t>
            </w:r>
            <w:r w:rsidR="00C8185C">
              <w:rPr>
                <w:rFonts w:cstheme="minorHAnsi"/>
                <w:sz w:val="24"/>
                <w:szCs w:val="24"/>
                <w:lang w:val="fr-BE"/>
              </w:rPr>
              <w:t>l</w:t>
            </w:r>
            <w:r w:rsidR="00C8185C" w:rsidRPr="00C8185C">
              <w:rPr>
                <w:rFonts w:cstheme="minorHAnsi"/>
                <w:sz w:val="24"/>
                <w:szCs w:val="24"/>
                <w:lang w:val="fr-BE"/>
              </w:rPr>
              <w:t>es mots « personnes handicapées » sont chaque fois remplacés par les mots « personnes en situation de handicap »</w:t>
            </w:r>
            <w:r>
              <w:rPr>
                <w:rFonts w:cstheme="minorHAnsi"/>
                <w:sz w:val="24"/>
                <w:szCs w:val="24"/>
                <w:lang w:val="fr-BE"/>
              </w:rPr>
              <w:t> ;</w:t>
            </w:r>
          </w:p>
        </w:tc>
        <w:tc>
          <w:tcPr>
            <w:tcW w:w="4531" w:type="dxa"/>
          </w:tcPr>
          <w:p w14:paraId="0DFE73DC" w14:textId="71992A3B" w:rsidR="00C8185C" w:rsidRPr="00935597" w:rsidRDefault="0043427B" w:rsidP="00935597">
            <w:pPr>
              <w:pStyle w:val="Paragraphedeliste"/>
              <w:numPr>
                <w:ilvl w:val="0"/>
                <w:numId w:val="20"/>
              </w:numPr>
              <w:tabs>
                <w:tab w:val="left" w:pos="890"/>
              </w:tabs>
              <w:jc w:val="both"/>
              <w:rPr>
                <w:rFonts w:cstheme="minorHAnsi"/>
                <w:sz w:val="24"/>
                <w:szCs w:val="24"/>
              </w:rPr>
            </w:pPr>
            <w:r w:rsidRPr="00935597">
              <w:rPr>
                <w:rFonts w:cstheme="minorHAnsi"/>
                <w:sz w:val="24"/>
                <w:szCs w:val="24"/>
              </w:rPr>
              <w:t>in de Franstalige versie worden de woorden "personnes handicapée</w:t>
            </w:r>
            <w:r w:rsidR="00811D79">
              <w:rPr>
                <w:rFonts w:cstheme="minorHAnsi"/>
                <w:sz w:val="24"/>
                <w:szCs w:val="24"/>
              </w:rPr>
              <w:t>s</w:t>
            </w:r>
            <w:r w:rsidRPr="00935597">
              <w:rPr>
                <w:rFonts w:cstheme="minorHAnsi"/>
                <w:sz w:val="24"/>
                <w:szCs w:val="24"/>
              </w:rPr>
              <w:t>" telkens vervangen door de woorden "personnes en situation de handicap”;</w:t>
            </w:r>
          </w:p>
        </w:tc>
      </w:tr>
      <w:tr w:rsidR="00303AF9" w:rsidRPr="0002502C" w14:paraId="2DEAD7FE" w14:textId="77777777" w:rsidTr="00C85E28">
        <w:tc>
          <w:tcPr>
            <w:tcW w:w="4531" w:type="dxa"/>
          </w:tcPr>
          <w:p w14:paraId="59AA80CB" w14:textId="4C373F77" w:rsidR="00303AF9" w:rsidRPr="00C8185C" w:rsidRDefault="00C8185C" w:rsidP="00C8185C">
            <w:pPr>
              <w:pStyle w:val="Paragraphedeliste"/>
              <w:numPr>
                <w:ilvl w:val="0"/>
                <w:numId w:val="16"/>
              </w:numPr>
              <w:jc w:val="both"/>
              <w:rPr>
                <w:rFonts w:cstheme="minorHAnsi"/>
                <w:sz w:val="24"/>
                <w:szCs w:val="24"/>
                <w:lang w:val="fr-BE"/>
              </w:rPr>
            </w:pPr>
            <w:r>
              <w:rPr>
                <w:rFonts w:cstheme="minorHAnsi"/>
                <w:sz w:val="24"/>
                <w:szCs w:val="24"/>
                <w:lang w:val="fr-BE"/>
              </w:rPr>
              <w:t>d</w:t>
            </w:r>
            <w:r w:rsidR="00303AF9" w:rsidRPr="00C8185C">
              <w:rPr>
                <w:rFonts w:cstheme="minorHAnsi"/>
                <w:sz w:val="24"/>
                <w:szCs w:val="24"/>
                <w:lang w:val="fr-BE"/>
              </w:rPr>
              <w:t xml:space="preserve">ans le </w:t>
            </w:r>
            <w:r w:rsidR="0043427B">
              <w:rPr>
                <w:rFonts w:cstheme="minorHAnsi"/>
                <w:sz w:val="24"/>
                <w:szCs w:val="24"/>
                <w:lang w:val="fr-BE"/>
              </w:rPr>
              <w:t xml:space="preserve">paragraphe </w:t>
            </w:r>
            <w:r w:rsidR="00303AF9" w:rsidRPr="00C8185C">
              <w:rPr>
                <w:rFonts w:cstheme="minorHAnsi"/>
                <w:sz w:val="24"/>
                <w:szCs w:val="24"/>
                <w:lang w:val="fr-BE"/>
              </w:rPr>
              <w:t>1</w:t>
            </w:r>
            <w:r w:rsidR="00303AF9" w:rsidRPr="00C8185C">
              <w:rPr>
                <w:rFonts w:cstheme="minorHAnsi"/>
                <w:sz w:val="24"/>
                <w:szCs w:val="24"/>
                <w:vertAlign w:val="superscript"/>
                <w:lang w:val="fr-BE"/>
              </w:rPr>
              <w:t>er</w:t>
            </w:r>
            <w:r w:rsidR="00303AF9" w:rsidRPr="00C8185C">
              <w:rPr>
                <w:rFonts w:cstheme="minorHAnsi"/>
                <w:sz w:val="24"/>
                <w:szCs w:val="24"/>
                <w:lang w:val="fr-BE"/>
              </w:rPr>
              <w:t>, 1°</w:t>
            </w:r>
            <w:r w:rsidR="00303AF9" w:rsidRPr="00C8185C">
              <w:rPr>
                <w:sz w:val="24"/>
                <w:szCs w:val="24"/>
                <w:lang w:val="fr-BE"/>
              </w:rPr>
              <w:t xml:space="preserve">, </w:t>
            </w:r>
            <w:r w:rsidRPr="00C8185C">
              <w:rPr>
                <w:sz w:val="24"/>
                <w:szCs w:val="24"/>
                <w:lang w:val="fr-BE"/>
              </w:rPr>
              <w:t xml:space="preserve">les mots </w:t>
            </w:r>
            <w:r w:rsidR="00303AF9" w:rsidRPr="00C8185C">
              <w:rPr>
                <w:sz w:val="24"/>
                <w:szCs w:val="24"/>
                <w:lang w:val="fr-BE"/>
              </w:rPr>
              <w:t>« à 8° » sont remplacés par les mots « à 9° ».</w:t>
            </w:r>
          </w:p>
        </w:tc>
        <w:tc>
          <w:tcPr>
            <w:tcW w:w="4531" w:type="dxa"/>
          </w:tcPr>
          <w:p w14:paraId="7D1BC894" w14:textId="36D21197" w:rsidR="00303AF9" w:rsidRPr="00935597" w:rsidRDefault="00935597" w:rsidP="00935597">
            <w:pPr>
              <w:pStyle w:val="Paragraphedeliste"/>
              <w:numPr>
                <w:ilvl w:val="0"/>
                <w:numId w:val="21"/>
              </w:numPr>
              <w:tabs>
                <w:tab w:val="left" w:pos="890"/>
              </w:tabs>
              <w:jc w:val="both"/>
              <w:rPr>
                <w:rFonts w:cstheme="minorHAnsi"/>
                <w:sz w:val="24"/>
                <w:szCs w:val="24"/>
              </w:rPr>
            </w:pPr>
            <w:r>
              <w:rPr>
                <w:rFonts w:cstheme="minorHAnsi"/>
                <w:sz w:val="24"/>
                <w:szCs w:val="24"/>
              </w:rPr>
              <w:t>i</w:t>
            </w:r>
            <w:r w:rsidR="0002502C" w:rsidRPr="00935597">
              <w:rPr>
                <w:rFonts w:cstheme="minorHAnsi"/>
                <w:sz w:val="24"/>
                <w:szCs w:val="24"/>
              </w:rPr>
              <w:t>n paragraaf 1, 1°, worden de woorden “</w:t>
            </w:r>
            <w:r w:rsidR="00910771" w:rsidRPr="00935597">
              <w:rPr>
                <w:rFonts w:cstheme="minorHAnsi"/>
                <w:sz w:val="24"/>
                <w:szCs w:val="24"/>
              </w:rPr>
              <w:t>tot en met 8°</w:t>
            </w:r>
            <w:r w:rsidR="0002502C" w:rsidRPr="00935597">
              <w:rPr>
                <w:rFonts w:cstheme="minorHAnsi"/>
                <w:sz w:val="24"/>
                <w:szCs w:val="24"/>
              </w:rPr>
              <w:t>” vervangen door de woorden “</w:t>
            </w:r>
            <w:r w:rsidR="00910771" w:rsidRPr="00935597">
              <w:rPr>
                <w:rFonts w:cstheme="minorHAnsi"/>
                <w:sz w:val="24"/>
                <w:szCs w:val="24"/>
              </w:rPr>
              <w:t>tot en met 9°”.</w:t>
            </w:r>
          </w:p>
        </w:tc>
      </w:tr>
      <w:tr w:rsidR="00F43EBD" w:rsidRPr="0002502C" w14:paraId="68163851" w14:textId="77777777" w:rsidTr="00C85E28">
        <w:tc>
          <w:tcPr>
            <w:tcW w:w="4531" w:type="dxa"/>
          </w:tcPr>
          <w:p w14:paraId="5B0F8954" w14:textId="77777777" w:rsidR="00F43EBD" w:rsidRPr="0002502C" w:rsidRDefault="00F43EBD" w:rsidP="00F43EBD">
            <w:pPr>
              <w:rPr>
                <w:rFonts w:cstheme="minorHAnsi"/>
                <w:b/>
                <w:bCs/>
                <w:sz w:val="24"/>
                <w:szCs w:val="24"/>
              </w:rPr>
            </w:pPr>
          </w:p>
        </w:tc>
        <w:tc>
          <w:tcPr>
            <w:tcW w:w="4531" w:type="dxa"/>
          </w:tcPr>
          <w:p w14:paraId="7E1433DA" w14:textId="77777777" w:rsidR="00F43EBD" w:rsidRPr="0002502C" w:rsidRDefault="00F43EBD" w:rsidP="00F43EBD">
            <w:pPr>
              <w:tabs>
                <w:tab w:val="left" w:pos="890"/>
              </w:tabs>
              <w:jc w:val="both"/>
              <w:rPr>
                <w:rFonts w:cstheme="minorHAnsi"/>
                <w:b/>
                <w:bCs/>
                <w:sz w:val="24"/>
                <w:szCs w:val="24"/>
              </w:rPr>
            </w:pPr>
          </w:p>
        </w:tc>
      </w:tr>
      <w:tr w:rsidR="00F43EBD" w:rsidRPr="00E14938" w14:paraId="76DC5C7F" w14:textId="77777777" w:rsidTr="00C85E28">
        <w:tc>
          <w:tcPr>
            <w:tcW w:w="4531" w:type="dxa"/>
          </w:tcPr>
          <w:p w14:paraId="42744106" w14:textId="2A22FB06" w:rsidR="00F43EBD" w:rsidRPr="00940F07" w:rsidRDefault="00F43EBD" w:rsidP="00F43EBD">
            <w:pPr>
              <w:jc w:val="both"/>
              <w:rPr>
                <w:rFonts w:cstheme="minorHAnsi"/>
                <w:bCs/>
                <w:sz w:val="24"/>
                <w:szCs w:val="24"/>
                <w:lang w:val="fr-FR"/>
              </w:rPr>
            </w:pPr>
            <w:r w:rsidRPr="00CE4225">
              <w:rPr>
                <w:b/>
                <w:sz w:val="24"/>
                <w:szCs w:val="24"/>
                <w:lang w:val="fr-BE"/>
              </w:rPr>
              <w:t xml:space="preserve">Art. </w:t>
            </w:r>
            <w:r w:rsidR="00CC0A26">
              <w:rPr>
                <w:b/>
                <w:sz w:val="24"/>
                <w:szCs w:val="24"/>
                <w:lang w:val="fr-BE"/>
              </w:rPr>
              <w:t>5</w:t>
            </w:r>
            <w:r w:rsidRPr="00CE4225">
              <w:rPr>
                <w:b/>
                <w:sz w:val="24"/>
                <w:szCs w:val="24"/>
                <w:lang w:val="fr-BE"/>
              </w:rPr>
              <w:t xml:space="preserve">. </w:t>
            </w:r>
            <w:r>
              <w:rPr>
                <w:bCs/>
                <w:sz w:val="24"/>
                <w:szCs w:val="24"/>
                <w:lang w:val="fr-BE"/>
              </w:rPr>
              <w:t>A l’article 3 du même arrêté, modifié en dernier lieu par l’arrêté royal du 18 mai 2024, les modifications suivantes sont apportées :</w:t>
            </w:r>
          </w:p>
        </w:tc>
        <w:tc>
          <w:tcPr>
            <w:tcW w:w="4531" w:type="dxa"/>
          </w:tcPr>
          <w:p w14:paraId="7E01564C" w14:textId="7ECDCE50" w:rsidR="00F43EBD" w:rsidRPr="00CE4225" w:rsidRDefault="00F43EBD" w:rsidP="00F43EBD">
            <w:pPr>
              <w:jc w:val="both"/>
              <w:rPr>
                <w:rFonts w:cstheme="minorHAnsi"/>
                <w:b/>
                <w:sz w:val="24"/>
                <w:szCs w:val="24"/>
              </w:rPr>
            </w:pPr>
            <w:r w:rsidRPr="00CE4225">
              <w:rPr>
                <w:rFonts w:cstheme="minorHAnsi"/>
                <w:b/>
                <w:sz w:val="24"/>
                <w:szCs w:val="24"/>
              </w:rPr>
              <w:t>Art.</w:t>
            </w:r>
            <w:r w:rsidR="00262357">
              <w:rPr>
                <w:rFonts w:cstheme="minorHAnsi"/>
                <w:b/>
                <w:sz w:val="24"/>
                <w:szCs w:val="24"/>
              </w:rPr>
              <w:t>5</w:t>
            </w:r>
            <w:r w:rsidRPr="00CE4225">
              <w:rPr>
                <w:rFonts w:cstheme="minorHAnsi"/>
                <w:b/>
                <w:sz w:val="24"/>
                <w:szCs w:val="24"/>
              </w:rPr>
              <w:t xml:space="preserve">. </w:t>
            </w:r>
            <w:r w:rsidRPr="00CE4225">
              <w:rPr>
                <w:rFonts w:cstheme="minorHAnsi"/>
                <w:bCs/>
                <w:sz w:val="24"/>
                <w:szCs w:val="24"/>
              </w:rPr>
              <w:t>In artikel 3</w:t>
            </w:r>
            <w:r>
              <w:rPr>
                <w:rFonts w:cstheme="minorHAnsi"/>
                <w:bCs/>
                <w:sz w:val="24"/>
                <w:szCs w:val="24"/>
              </w:rPr>
              <w:t xml:space="preserve"> </w:t>
            </w:r>
            <w:r w:rsidRPr="00CE4225">
              <w:rPr>
                <w:rFonts w:cstheme="minorHAnsi"/>
                <w:bCs/>
                <w:sz w:val="24"/>
                <w:szCs w:val="24"/>
              </w:rPr>
              <w:t xml:space="preserve">van hetzelfde besluit, laatstelijk gewijzigd bij het koninklijk besluit van </w:t>
            </w:r>
            <w:r>
              <w:rPr>
                <w:rFonts w:cstheme="minorHAnsi"/>
                <w:bCs/>
                <w:sz w:val="24"/>
                <w:szCs w:val="24"/>
              </w:rPr>
              <w:t>18</w:t>
            </w:r>
            <w:r w:rsidRPr="00CE4225">
              <w:rPr>
                <w:rFonts w:cstheme="minorHAnsi"/>
                <w:bCs/>
                <w:sz w:val="24"/>
                <w:szCs w:val="24"/>
              </w:rPr>
              <w:t xml:space="preserve"> </w:t>
            </w:r>
            <w:r>
              <w:rPr>
                <w:rFonts w:cstheme="minorHAnsi"/>
                <w:bCs/>
                <w:sz w:val="24"/>
                <w:szCs w:val="24"/>
              </w:rPr>
              <w:t>mei</w:t>
            </w:r>
            <w:r w:rsidRPr="00CE4225">
              <w:rPr>
                <w:rFonts w:cstheme="minorHAnsi"/>
                <w:bCs/>
                <w:sz w:val="24"/>
                <w:szCs w:val="24"/>
              </w:rPr>
              <w:t xml:space="preserve"> 20</w:t>
            </w:r>
            <w:r>
              <w:rPr>
                <w:rFonts w:cstheme="minorHAnsi"/>
                <w:bCs/>
                <w:sz w:val="24"/>
                <w:szCs w:val="24"/>
              </w:rPr>
              <w:t>24</w:t>
            </w:r>
            <w:r w:rsidRPr="00CE4225">
              <w:rPr>
                <w:rFonts w:cstheme="minorHAnsi"/>
                <w:bCs/>
                <w:sz w:val="24"/>
                <w:szCs w:val="24"/>
              </w:rPr>
              <w:t>, worden de volgende wijzigingen aangebracht:</w:t>
            </w:r>
            <w:r w:rsidRPr="00CE4225">
              <w:rPr>
                <w:rFonts w:cstheme="minorHAnsi"/>
                <w:b/>
                <w:sz w:val="24"/>
                <w:szCs w:val="24"/>
              </w:rPr>
              <w:t xml:space="preserve"> </w:t>
            </w:r>
          </w:p>
          <w:p w14:paraId="00EF4951" w14:textId="4912E52D" w:rsidR="00F43EBD" w:rsidRPr="00CE4225" w:rsidRDefault="00F43EBD" w:rsidP="00F43EBD">
            <w:pPr>
              <w:rPr>
                <w:rFonts w:cstheme="minorHAnsi"/>
                <w:sz w:val="24"/>
                <w:szCs w:val="24"/>
              </w:rPr>
            </w:pPr>
          </w:p>
        </w:tc>
      </w:tr>
      <w:tr w:rsidR="002A650F" w:rsidRPr="00DC0E10" w14:paraId="057615A9" w14:textId="77777777" w:rsidTr="00C85E28">
        <w:tc>
          <w:tcPr>
            <w:tcW w:w="4531" w:type="dxa"/>
          </w:tcPr>
          <w:p w14:paraId="1B79FC18" w14:textId="543B7F84" w:rsidR="002A650F" w:rsidRPr="005142CE" w:rsidRDefault="002A650F" w:rsidP="005142CE">
            <w:pPr>
              <w:pStyle w:val="Paragraphedeliste"/>
              <w:numPr>
                <w:ilvl w:val="0"/>
                <w:numId w:val="17"/>
              </w:numPr>
              <w:jc w:val="both"/>
              <w:rPr>
                <w:bCs/>
                <w:sz w:val="24"/>
                <w:szCs w:val="24"/>
                <w:lang w:val="fr-BE"/>
              </w:rPr>
            </w:pPr>
            <w:r w:rsidRPr="005142CE">
              <w:rPr>
                <w:bCs/>
                <w:sz w:val="24"/>
                <w:szCs w:val="24"/>
                <w:lang w:val="fr-BE"/>
              </w:rPr>
              <w:t xml:space="preserve">dans la version française, les mots « personnes handicapées » sont chaque fois remplacés par les mots </w:t>
            </w:r>
            <w:r w:rsidRPr="005142CE">
              <w:rPr>
                <w:bCs/>
                <w:sz w:val="24"/>
                <w:szCs w:val="24"/>
                <w:lang w:val="fr-BE"/>
              </w:rPr>
              <w:lastRenderedPageBreak/>
              <w:t>« personnes en situation de handicap » ;</w:t>
            </w:r>
          </w:p>
        </w:tc>
        <w:tc>
          <w:tcPr>
            <w:tcW w:w="4531" w:type="dxa"/>
          </w:tcPr>
          <w:p w14:paraId="31C8F545" w14:textId="783703C9" w:rsidR="002A650F" w:rsidRPr="00DA0928" w:rsidRDefault="00DC0E10" w:rsidP="00DA0928">
            <w:pPr>
              <w:pStyle w:val="Paragraphedeliste"/>
              <w:numPr>
                <w:ilvl w:val="0"/>
                <w:numId w:val="24"/>
              </w:numPr>
              <w:jc w:val="both"/>
              <w:rPr>
                <w:rFonts w:cstheme="minorHAnsi"/>
                <w:b/>
                <w:sz w:val="24"/>
                <w:szCs w:val="24"/>
              </w:rPr>
            </w:pPr>
            <w:r w:rsidRPr="00DA0928">
              <w:rPr>
                <w:rFonts w:cstheme="minorHAnsi"/>
                <w:sz w:val="24"/>
                <w:szCs w:val="24"/>
              </w:rPr>
              <w:lastRenderedPageBreak/>
              <w:t>in de Franstalige versie worden de woorden "personnes handicapée</w:t>
            </w:r>
            <w:r w:rsidR="00811D79" w:rsidRPr="00DA0928">
              <w:rPr>
                <w:rFonts w:cstheme="minorHAnsi"/>
                <w:sz w:val="24"/>
                <w:szCs w:val="24"/>
              </w:rPr>
              <w:t>s</w:t>
            </w:r>
            <w:r w:rsidRPr="00DA0928">
              <w:rPr>
                <w:rFonts w:cstheme="minorHAnsi"/>
                <w:sz w:val="24"/>
                <w:szCs w:val="24"/>
              </w:rPr>
              <w:t xml:space="preserve">" telkens vervangen door de woorden </w:t>
            </w:r>
            <w:r w:rsidRPr="00DA0928">
              <w:rPr>
                <w:rFonts w:cstheme="minorHAnsi"/>
                <w:sz w:val="24"/>
                <w:szCs w:val="24"/>
              </w:rPr>
              <w:lastRenderedPageBreak/>
              <w:t>"personnes en situation de handicap”;</w:t>
            </w:r>
          </w:p>
        </w:tc>
      </w:tr>
      <w:tr w:rsidR="00F43EBD" w:rsidRPr="00E14938" w14:paraId="5AF93FA6" w14:textId="77777777" w:rsidTr="00C85E28">
        <w:tc>
          <w:tcPr>
            <w:tcW w:w="4531" w:type="dxa"/>
          </w:tcPr>
          <w:p w14:paraId="780887E9" w14:textId="69DC13DD" w:rsidR="00F43EBD" w:rsidRPr="005142CE" w:rsidRDefault="00F43EBD" w:rsidP="005142CE">
            <w:pPr>
              <w:pStyle w:val="Paragraphedeliste"/>
              <w:numPr>
                <w:ilvl w:val="0"/>
                <w:numId w:val="17"/>
              </w:numPr>
              <w:jc w:val="both"/>
              <w:rPr>
                <w:rFonts w:cstheme="minorHAnsi"/>
                <w:sz w:val="24"/>
                <w:szCs w:val="24"/>
                <w:lang w:val="fr-BE"/>
              </w:rPr>
            </w:pPr>
            <w:r w:rsidRPr="005142CE">
              <w:rPr>
                <w:rFonts w:cstheme="minorHAnsi"/>
                <w:sz w:val="24"/>
                <w:szCs w:val="24"/>
                <w:lang w:val="fr-BE"/>
              </w:rPr>
              <w:lastRenderedPageBreak/>
              <w:t>le paragraphe 1</w:t>
            </w:r>
            <w:r w:rsidRPr="005142CE">
              <w:rPr>
                <w:rFonts w:cstheme="minorHAnsi"/>
                <w:sz w:val="24"/>
                <w:szCs w:val="24"/>
                <w:vertAlign w:val="superscript"/>
                <w:lang w:val="fr-BE"/>
              </w:rPr>
              <w:t>er</w:t>
            </w:r>
            <w:r w:rsidRPr="005142CE">
              <w:rPr>
                <w:rFonts w:cstheme="minorHAnsi"/>
                <w:sz w:val="24"/>
                <w:szCs w:val="24"/>
                <w:lang w:val="fr-BE"/>
              </w:rPr>
              <w:t>, alinéa 1</w:t>
            </w:r>
            <w:r w:rsidRPr="005142CE">
              <w:rPr>
                <w:rFonts w:cstheme="minorHAnsi"/>
                <w:sz w:val="24"/>
                <w:szCs w:val="24"/>
                <w:vertAlign w:val="superscript"/>
                <w:lang w:val="fr-BE"/>
              </w:rPr>
              <w:t>er</w:t>
            </w:r>
            <w:r w:rsidRPr="005142CE">
              <w:rPr>
                <w:rFonts w:cstheme="minorHAnsi"/>
                <w:sz w:val="24"/>
                <w:szCs w:val="24"/>
                <w:lang w:val="fr-BE"/>
              </w:rPr>
              <w:t>, est remplacé par ce qui suit :</w:t>
            </w:r>
          </w:p>
        </w:tc>
        <w:tc>
          <w:tcPr>
            <w:tcW w:w="4531" w:type="dxa"/>
          </w:tcPr>
          <w:p w14:paraId="145899DF" w14:textId="727D69CB" w:rsidR="00F43EBD" w:rsidRPr="00DA0928" w:rsidRDefault="00F43EBD" w:rsidP="00DA0928">
            <w:pPr>
              <w:pStyle w:val="Paragraphedeliste"/>
              <w:numPr>
                <w:ilvl w:val="0"/>
                <w:numId w:val="24"/>
              </w:numPr>
              <w:jc w:val="both"/>
              <w:rPr>
                <w:rFonts w:cstheme="minorHAnsi"/>
                <w:bCs/>
                <w:sz w:val="24"/>
                <w:szCs w:val="24"/>
              </w:rPr>
            </w:pPr>
            <w:r w:rsidRPr="00DA0928">
              <w:rPr>
                <w:rFonts w:cstheme="minorHAnsi"/>
                <w:bCs/>
                <w:sz w:val="24"/>
                <w:szCs w:val="24"/>
              </w:rPr>
              <w:t>paragraaf 1, eerste lid, wordt vervangen als volgt:</w:t>
            </w:r>
          </w:p>
          <w:p w14:paraId="7A52F120" w14:textId="35158C76" w:rsidR="00F43EBD" w:rsidRPr="00CE4225" w:rsidRDefault="00F43EBD" w:rsidP="00DA0928">
            <w:pPr>
              <w:ind w:left="708"/>
              <w:jc w:val="both"/>
              <w:rPr>
                <w:rFonts w:cstheme="minorHAnsi"/>
                <w:bCs/>
                <w:sz w:val="24"/>
                <w:szCs w:val="24"/>
              </w:rPr>
            </w:pPr>
          </w:p>
        </w:tc>
      </w:tr>
      <w:tr w:rsidR="00F43EBD" w:rsidRPr="00D87367" w14:paraId="2A15D40C" w14:textId="77777777" w:rsidTr="00C85E28">
        <w:tc>
          <w:tcPr>
            <w:tcW w:w="4531" w:type="dxa"/>
          </w:tcPr>
          <w:p w14:paraId="4535F5C2" w14:textId="02D229C4" w:rsidR="00F43EBD" w:rsidRPr="005142CE" w:rsidRDefault="00F43EBD" w:rsidP="005142CE">
            <w:pPr>
              <w:jc w:val="both"/>
              <w:rPr>
                <w:sz w:val="24"/>
                <w:szCs w:val="24"/>
                <w:lang w:val="fr-BE"/>
              </w:rPr>
            </w:pPr>
            <w:r w:rsidRPr="005142CE">
              <w:rPr>
                <w:sz w:val="24"/>
                <w:szCs w:val="24"/>
                <w:lang w:val="fr-BE"/>
              </w:rPr>
              <w:t xml:space="preserve">“La </w:t>
            </w:r>
            <w:r w:rsidR="00731B75">
              <w:rPr>
                <w:sz w:val="24"/>
                <w:szCs w:val="24"/>
                <w:lang w:val="fr-BE"/>
              </w:rPr>
              <w:t>Fonction publique</w:t>
            </w:r>
            <w:r w:rsidRPr="005142CE">
              <w:rPr>
                <w:sz w:val="24"/>
                <w:szCs w:val="24"/>
                <w:lang w:val="fr-BE"/>
              </w:rPr>
              <w:t xml:space="preserve"> administrative fédérale est tenue d’employer des personnes </w:t>
            </w:r>
            <w:r w:rsidR="00DE0B73">
              <w:rPr>
                <w:sz w:val="24"/>
                <w:szCs w:val="24"/>
                <w:lang w:val="fr-BE"/>
              </w:rPr>
              <w:t>en situation de handicap</w:t>
            </w:r>
            <w:r w:rsidRPr="005142CE">
              <w:rPr>
                <w:sz w:val="24"/>
                <w:szCs w:val="24"/>
                <w:lang w:val="fr-BE"/>
              </w:rPr>
              <w:t xml:space="preserve"> visées à l'article 1</w:t>
            </w:r>
            <w:r w:rsidRPr="005142CE">
              <w:rPr>
                <w:sz w:val="24"/>
                <w:szCs w:val="24"/>
                <w:vertAlign w:val="superscript"/>
                <w:lang w:val="fr-BE"/>
              </w:rPr>
              <w:t>er</w:t>
            </w:r>
            <w:r w:rsidRPr="005142CE">
              <w:rPr>
                <w:sz w:val="24"/>
                <w:szCs w:val="24"/>
                <w:lang w:val="fr-BE"/>
              </w:rPr>
              <w:t xml:space="preserve"> à hauteur de minimum trois pour cent de son effectif. Chaque service fédéral est également tenu d'employer des personnes </w:t>
            </w:r>
            <w:r w:rsidR="008C5AC3" w:rsidRPr="005142CE">
              <w:rPr>
                <w:sz w:val="24"/>
                <w:szCs w:val="24"/>
                <w:lang w:val="fr-BE"/>
              </w:rPr>
              <w:t>en situation de handicap</w:t>
            </w:r>
            <w:r w:rsidRPr="005142CE">
              <w:rPr>
                <w:sz w:val="24"/>
                <w:szCs w:val="24"/>
                <w:lang w:val="fr-BE"/>
              </w:rPr>
              <w:t xml:space="preserve"> visées à l'article 1</w:t>
            </w:r>
            <w:r w:rsidRPr="005142CE">
              <w:rPr>
                <w:sz w:val="24"/>
                <w:szCs w:val="24"/>
                <w:vertAlign w:val="superscript"/>
                <w:lang w:val="fr-BE"/>
              </w:rPr>
              <w:t>er</w:t>
            </w:r>
            <w:r w:rsidRPr="005142CE">
              <w:rPr>
                <w:sz w:val="24"/>
                <w:szCs w:val="24"/>
                <w:lang w:val="fr-BE"/>
              </w:rPr>
              <w:t xml:space="preserve"> à hauteur de minimum trois pour cent de son effectif.» ;</w:t>
            </w:r>
          </w:p>
        </w:tc>
        <w:tc>
          <w:tcPr>
            <w:tcW w:w="4531" w:type="dxa"/>
          </w:tcPr>
          <w:p w14:paraId="4221E9DE" w14:textId="58F6CE83" w:rsidR="00F43EBD" w:rsidRPr="00D87367" w:rsidRDefault="00D87367" w:rsidP="00D87367">
            <w:pPr>
              <w:jc w:val="both"/>
              <w:rPr>
                <w:rFonts w:cstheme="minorHAnsi"/>
                <w:bCs/>
                <w:sz w:val="24"/>
                <w:szCs w:val="24"/>
              </w:rPr>
            </w:pPr>
            <w:r>
              <w:rPr>
                <w:sz w:val="24"/>
              </w:rPr>
              <w:t>“Het federaal administratief openbaar ambt is verplicht personen met een handicap bedoeld in artikel 1 tewerk te stellen ten belope van minstens drie procent van zijn personeelsbestand. Elke federale dienst is ook verplicht personen met een handicap bedoeld in artikel 1 tewerk te stellen ten belope van minstens drie procent van zijn personeelsbestand.” ;</w:t>
            </w:r>
          </w:p>
        </w:tc>
      </w:tr>
      <w:tr w:rsidR="00F43EBD" w:rsidRPr="00D87367" w14:paraId="3E1673C5" w14:textId="77777777" w:rsidTr="00C85E28">
        <w:tc>
          <w:tcPr>
            <w:tcW w:w="4531" w:type="dxa"/>
          </w:tcPr>
          <w:p w14:paraId="04FBE5BA" w14:textId="2230566E" w:rsidR="00F43EBD" w:rsidRPr="005142CE" w:rsidRDefault="00F43EBD" w:rsidP="005142CE">
            <w:pPr>
              <w:pStyle w:val="Paragraphedeliste"/>
              <w:numPr>
                <w:ilvl w:val="0"/>
                <w:numId w:val="17"/>
              </w:numPr>
              <w:jc w:val="both"/>
              <w:rPr>
                <w:sz w:val="24"/>
                <w:szCs w:val="24"/>
                <w:lang w:val="fr-BE"/>
              </w:rPr>
            </w:pPr>
            <w:r w:rsidRPr="005142CE">
              <w:rPr>
                <w:sz w:val="24"/>
                <w:szCs w:val="24"/>
                <w:lang w:val="fr-BE"/>
              </w:rPr>
              <w:t>un alinéa rédigé comme suit est inséré entre l’alinéa 1</w:t>
            </w:r>
            <w:r w:rsidRPr="005142CE">
              <w:rPr>
                <w:sz w:val="24"/>
                <w:szCs w:val="24"/>
                <w:vertAlign w:val="superscript"/>
                <w:lang w:val="fr-BE"/>
              </w:rPr>
              <w:t>er</w:t>
            </w:r>
            <w:r w:rsidRPr="005142CE">
              <w:rPr>
                <w:sz w:val="24"/>
                <w:szCs w:val="24"/>
                <w:lang w:val="fr-BE"/>
              </w:rPr>
              <w:t xml:space="preserve"> et l’alinéa 2 ; </w:t>
            </w:r>
          </w:p>
        </w:tc>
        <w:tc>
          <w:tcPr>
            <w:tcW w:w="4531" w:type="dxa"/>
          </w:tcPr>
          <w:p w14:paraId="4EA8D594" w14:textId="1DF27A6B" w:rsidR="00F43EBD" w:rsidRPr="00D87367" w:rsidRDefault="00D87367" w:rsidP="00DA0928">
            <w:pPr>
              <w:pStyle w:val="Paragraphedeliste"/>
              <w:numPr>
                <w:ilvl w:val="0"/>
                <w:numId w:val="24"/>
              </w:numPr>
              <w:jc w:val="both"/>
              <w:rPr>
                <w:rFonts w:cstheme="minorHAnsi"/>
                <w:bCs/>
                <w:sz w:val="24"/>
                <w:szCs w:val="24"/>
              </w:rPr>
            </w:pPr>
            <w:r>
              <w:rPr>
                <w:sz w:val="24"/>
              </w:rPr>
              <w:t>tussen het eerste en het tweede lid wordt een lid ingevoegd, luidende:</w:t>
            </w:r>
          </w:p>
        </w:tc>
      </w:tr>
      <w:tr w:rsidR="00F43EBD" w:rsidRPr="00E14938" w14:paraId="3B885BE0" w14:textId="77777777" w:rsidTr="00C85E28">
        <w:tc>
          <w:tcPr>
            <w:tcW w:w="4531" w:type="dxa"/>
          </w:tcPr>
          <w:p w14:paraId="255054FB" w14:textId="0F037522" w:rsidR="00F43EBD" w:rsidRPr="005142CE" w:rsidRDefault="00F43EBD" w:rsidP="005142CE">
            <w:pPr>
              <w:jc w:val="both"/>
              <w:rPr>
                <w:sz w:val="24"/>
                <w:szCs w:val="24"/>
                <w:lang w:val="fr-BE"/>
              </w:rPr>
            </w:pPr>
            <w:r w:rsidRPr="005142CE">
              <w:rPr>
                <w:sz w:val="24"/>
                <w:szCs w:val="24"/>
                <w:lang w:val="fr-BE"/>
              </w:rPr>
              <w:t>“On entend par effectif : le nombre de membres du personnel repris dans l’inventaire d</w:t>
            </w:r>
            <w:r w:rsidR="00CE12AF">
              <w:rPr>
                <w:sz w:val="24"/>
                <w:szCs w:val="24"/>
                <w:lang w:val="fr-BE"/>
              </w:rPr>
              <w:t>u</w:t>
            </w:r>
            <w:r w:rsidRPr="005142CE">
              <w:rPr>
                <w:sz w:val="24"/>
                <w:szCs w:val="24"/>
                <w:lang w:val="fr-BE"/>
              </w:rPr>
              <w:t xml:space="preserve"> personnel des services fédéraux. » </w:t>
            </w:r>
          </w:p>
        </w:tc>
        <w:tc>
          <w:tcPr>
            <w:tcW w:w="4531" w:type="dxa"/>
          </w:tcPr>
          <w:p w14:paraId="68332171" w14:textId="6A34F955" w:rsidR="00F43EBD" w:rsidRPr="00D1082E" w:rsidRDefault="00F43EBD" w:rsidP="00D1082E">
            <w:pPr>
              <w:jc w:val="both"/>
              <w:rPr>
                <w:rFonts w:cstheme="minorHAnsi"/>
                <w:sz w:val="24"/>
                <w:szCs w:val="24"/>
              </w:rPr>
            </w:pPr>
            <w:r w:rsidRPr="00D1082E">
              <w:rPr>
                <w:rFonts w:cstheme="minorHAnsi"/>
                <w:bCs/>
                <w:sz w:val="24"/>
                <w:szCs w:val="24"/>
              </w:rPr>
              <w:t>“</w:t>
            </w:r>
            <w:proofErr w:type="gramStart"/>
            <w:r w:rsidRPr="00D1082E">
              <w:rPr>
                <w:rFonts w:cstheme="minorHAnsi"/>
                <w:bCs/>
                <w:sz w:val="24"/>
                <w:szCs w:val="24"/>
              </w:rPr>
              <w:t>Onder  personeelsbestand</w:t>
            </w:r>
            <w:proofErr w:type="gramEnd"/>
            <w:r w:rsidRPr="00D1082E">
              <w:rPr>
                <w:rFonts w:cstheme="minorHAnsi"/>
                <w:bCs/>
                <w:sz w:val="24"/>
                <w:szCs w:val="24"/>
              </w:rPr>
              <w:t xml:space="preserve"> wordt verstaan: het aantal personeelsleden opgenomen in de inventaris </w:t>
            </w:r>
            <w:r w:rsidR="00CE12AF">
              <w:rPr>
                <w:rFonts w:cstheme="minorHAnsi"/>
                <w:bCs/>
                <w:sz w:val="24"/>
                <w:szCs w:val="24"/>
              </w:rPr>
              <w:t xml:space="preserve">van </w:t>
            </w:r>
            <w:r w:rsidRPr="00D1082E">
              <w:rPr>
                <w:rFonts w:cstheme="minorHAnsi"/>
                <w:bCs/>
                <w:sz w:val="24"/>
                <w:szCs w:val="24"/>
              </w:rPr>
              <w:t>de federale diensten.”;</w:t>
            </w:r>
          </w:p>
          <w:p w14:paraId="15D8DC4E" w14:textId="49A86864" w:rsidR="00F43EBD" w:rsidRDefault="00F43EBD" w:rsidP="00F43EBD">
            <w:pPr>
              <w:jc w:val="both"/>
              <w:rPr>
                <w:rFonts w:cstheme="minorHAnsi"/>
                <w:bCs/>
                <w:sz w:val="24"/>
                <w:szCs w:val="24"/>
              </w:rPr>
            </w:pPr>
          </w:p>
        </w:tc>
      </w:tr>
      <w:tr w:rsidR="00F43EBD" w:rsidRPr="00E14938" w14:paraId="6C837608" w14:textId="77777777" w:rsidTr="00C85E28">
        <w:tc>
          <w:tcPr>
            <w:tcW w:w="4531" w:type="dxa"/>
          </w:tcPr>
          <w:p w14:paraId="1DD5F8A3" w14:textId="1A7876D7" w:rsidR="00F43EBD" w:rsidRPr="005142CE" w:rsidRDefault="00F43EBD" w:rsidP="005142CE">
            <w:pPr>
              <w:pStyle w:val="Paragraphedeliste"/>
              <w:numPr>
                <w:ilvl w:val="0"/>
                <w:numId w:val="17"/>
              </w:numPr>
              <w:jc w:val="both"/>
              <w:rPr>
                <w:sz w:val="24"/>
                <w:szCs w:val="24"/>
                <w:lang w:val="fr-BE"/>
              </w:rPr>
            </w:pPr>
            <w:r w:rsidRPr="005142CE">
              <w:rPr>
                <w:sz w:val="24"/>
                <w:szCs w:val="24"/>
                <w:lang w:val="fr-BE"/>
              </w:rPr>
              <w:t>l’ancien alinéa 3, devenant l’alinéa 4, est remplacé par ce qui suit :</w:t>
            </w:r>
          </w:p>
        </w:tc>
        <w:tc>
          <w:tcPr>
            <w:tcW w:w="4531" w:type="dxa"/>
          </w:tcPr>
          <w:p w14:paraId="63897C5A" w14:textId="0D4F3857" w:rsidR="00F43EBD" w:rsidRPr="00DA0928" w:rsidRDefault="00F43EBD" w:rsidP="00DA0928">
            <w:pPr>
              <w:pStyle w:val="Paragraphedeliste"/>
              <w:numPr>
                <w:ilvl w:val="0"/>
                <w:numId w:val="24"/>
              </w:numPr>
              <w:jc w:val="both"/>
              <w:rPr>
                <w:rFonts w:cstheme="minorHAnsi"/>
                <w:bCs/>
                <w:sz w:val="24"/>
                <w:szCs w:val="24"/>
              </w:rPr>
            </w:pPr>
            <w:r w:rsidRPr="00DA0928">
              <w:rPr>
                <w:rFonts w:cstheme="minorHAnsi"/>
                <w:bCs/>
                <w:sz w:val="24"/>
                <w:szCs w:val="24"/>
              </w:rPr>
              <w:t>het vroegere derde lid, dat het vierde lid wordt, wordt vervangen als volgt:</w:t>
            </w:r>
          </w:p>
          <w:p w14:paraId="34B05A42" w14:textId="3BAC96EF" w:rsidR="00F43EBD" w:rsidRPr="00CE4225" w:rsidRDefault="00F43EBD" w:rsidP="00F43EBD">
            <w:pPr>
              <w:jc w:val="both"/>
              <w:rPr>
                <w:rFonts w:cstheme="minorHAnsi"/>
                <w:bCs/>
                <w:sz w:val="24"/>
                <w:szCs w:val="24"/>
              </w:rPr>
            </w:pPr>
          </w:p>
        </w:tc>
      </w:tr>
      <w:tr w:rsidR="00F43EBD" w:rsidRPr="00D87367" w14:paraId="00411580" w14:textId="77777777" w:rsidTr="00C85E28">
        <w:tc>
          <w:tcPr>
            <w:tcW w:w="4531" w:type="dxa"/>
          </w:tcPr>
          <w:p w14:paraId="59010323" w14:textId="4D0B9080" w:rsidR="00F43EBD" w:rsidRPr="005142CE" w:rsidRDefault="00F43EBD" w:rsidP="005142CE">
            <w:pPr>
              <w:jc w:val="both"/>
              <w:rPr>
                <w:rFonts w:cstheme="minorHAnsi"/>
                <w:sz w:val="24"/>
                <w:szCs w:val="24"/>
                <w:lang w:val="fr-BE"/>
              </w:rPr>
            </w:pPr>
            <w:r w:rsidRPr="005142CE">
              <w:rPr>
                <w:rFonts w:cstheme="minorHAnsi"/>
                <w:sz w:val="24"/>
                <w:szCs w:val="24"/>
                <w:lang w:val="fr-BE"/>
              </w:rPr>
              <w:t xml:space="preserve">« Les personnes </w:t>
            </w:r>
            <w:r w:rsidR="00D10DF3" w:rsidRPr="005142CE">
              <w:rPr>
                <w:rFonts w:cstheme="minorHAnsi"/>
                <w:sz w:val="24"/>
                <w:szCs w:val="24"/>
                <w:lang w:val="fr-BE"/>
              </w:rPr>
              <w:t xml:space="preserve">en situation de handicap </w:t>
            </w:r>
            <w:r w:rsidRPr="005142CE">
              <w:rPr>
                <w:rFonts w:cstheme="minorHAnsi"/>
                <w:sz w:val="24"/>
                <w:szCs w:val="24"/>
                <w:lang w:val="fr-BE"/>
              </w:rPr>
              <w:t>qui suivent une formation professionnelle régionale auprès d'un service fédéral sont prises en compte dans le calcul du pourcentage. »</w:t>
            </w:r>
            <w:r w:rsidR="00626BA6" w:rsidRPr="005142CE">
              <w:rPr>
                <w:rFonts w:cstheme="minorHAnsi"/>
                <w:sz w:val="24"/>
                <w:szCs w:val="24"/>
                <w:lang w:val="fr-BE"/>
              </w:rPr>
              <w:t> ;</w:t>
            </w:r>
          </w:p>
        </w:tc>
        <w:tc>
          <w:tcPr>
            <w:tcW w:w="4531" w:type="dxa"/>
          </w:tcPr>
          <w:p w14:paraId="16E23CBE" w14:textId="717A4045" w:rsidR="00F43EBD" w:rsidRPr="00D87367" w:rsidRDefault="00D87367" w:rsidP="00F43EBD">
            <w:pPr>
              <w:jc w:val="both"/>
              <w:rPr>
                <w:rFonts w:cstheme="minorHAnsi"/>
                <w:bCs/>
                <w:sz w:val="24"/>
                <w:szCs w:val="24"/>
              </w:rPr>
            </w:pPr>
            <w:r>
              <w:rPr>
                <w:sz w:val="24"/>
              </w:rPr>
              <w:t>“De personen met een handicap die een Gewestelijke beroepsopleiding volgen bij een overheidsdienst worden meegeteld voor de berekening van het percentage. </w:t>
            </w:r>
          </w:p>
        </w:tc>
      </w:tr>
      <w:tr w:rsidR="00F43EBD" w:rsidRPr="00E14938" w14:paraId="02150077" w14:textId="77777777" w:rsidTr="00C85E28">
        <w:tc>
          <w:tcPr>
            <w:tcW w:w="4531" w:type="dxa"/>
          </w:tcPr>
          <w:p w14:paraId="5879386C" w14:textId="1DD4E622" w:rsidR="00F43EBD" w:rsidRPr="005142CE" w:rsidRDefault="00F43EBD" w:rsidP="005142CE">
            <w:pPr>
              <w:pStyle w:val="Paragraphedeliste"/>
              <w:numPr>
                <w:ilvl w:val="0"/>
                <w:numId w:val="17"/>
              </w:numPr>
              <w:jc w:val="both"/>
              <w:rPr>
                <w:rFonts w:cstheme="minorHAnsi"/>
                <w:sz w:val="24"/>
                <w:szCs w:val="24"/>
                <w:lang w:val="fr-BE"/>
              </w:rPr>
            </w:pPr>
            <w:r w:rsidRPr="005142CE">
              <w:rPr>
                <w:rFonts w:cstheme="minorHAnsi"/>
                <w:sz w:val="24"/>
                <w:szCs w:val="24"/>
                <w:lang w:val="fr-BE"/>
              </w:rPr>
              <w:t>dans l’ancien alinéa 4, devenant l’alinéa 5 et l’ancien alinéa 5, dev</w:t>
            </w:r>
            <w:r w:rsidR="00D87367">
              <w:rPr>
                <w:rFonts w:cstheme="minorHAnsi"/>
                <w:sz w:val="24"/>
                <w:szCs w:val="24"/>
                <w:lang w:val="fr-BE"/>
              </w:rPr>
              <w:t>en</w:t>
            </w:r>
            <w:r w:rsidRPr="005142CE">
              <w:rPr>
                <w:rFonts w:cstheme="minorHAnsi"/>
                <w:sz w:val="24"/>
                <w:szCs w:val="24"/>
                <w:lang w:val="fr-BE"/>
              </w:rPr>
              <w:t>ant l’alinéa 6, les mots « troisième alinéa » sont remplacé</w:t>
            </w:r>
            <w:r w:rsidR="00D87367">
              <w:rPr>
                <w:rFonts w:cstheme="minorHAnsi"/>
                <w:sz w:val="24"/>
                <w:szCs w:val="24"/>
                <w:lang w:val="fr-BE"/>
              </w:rPr>
              <w:t>s</w:t>
            </w:r>
            <w:r w:rsidRPr="005142CE">
              <w:rPr>
                <w:rFonts w:cstheme="minorHAnsi"/>
                <w:sz w:val="24"/>
                <w:szCs w:val="24"/>
                <w:lang w:val="fr-BE"/>
              </w:rPr>
              <w:t xml:space="preserve"> par les mots « deuxième alinéa » ;</w:t>
            </w:r>
          </w:p>
        </w:tc>
        <w:tc>
          <w:tcPr>
            <w:tcW w:w="4531" w:type="dxa"/>
          </w:tcPr>
          <w:p w14:paraId="7CEE195A" w14:textId="2BC3F90D" w:rsidR="00F43EBD" w:rsidRPr="00DA0928" w:rsidRDefault="00D87367" w:rsidP="00DA0928">
            <w:pPr>
              <w:pStyle w:val="Paragraphedeliste"/>
              <w:numPr>
                <w:ilvl w:val="0"/>
                <w:numId w:val="24"/>
              </w:numPr>
              <w:jc w:val="both"/>
              <w:rPr>
                <w:rFonts w:cstheme="minorHAnsi"/>
                <w:bCs/>
                <w:sz w:val="24"/>
                <w:szCs w:val="24"/>
              </w:rPr>
            </w:pPr>
            <w:r>
              <w:rPr>
                <w:rFonts w:cstheme="minorHAnsi"/>
                <w:bCs/>
                <w:sz w:val="24"/>
                <w:szCs w:val="24"/>
              </w:rPr>
              <w:t>i</w:t>
            </w:r>
            <w:r w:rsidR="00F43EBD" w:rsidRPr="00DA0928">
              <w:rPr>
                <w:rFonts w:cstheme="minorHAnsi"/>
                <w:bCs/>
                <w:sz w:val="24"/>
                <w:szCs w:val="24"/>
              </w:rPr>
              <w:t>n het vroegere vierde lid, dat het vijfde lid wordt, en het vijfde vierde lid, dat het zesde lid wordt, worden de woorden “derde lid” vervangen door de woorden “tweede lid”;</w:t>
            </w:r>
          </w:p>
          <w:p w14:paraId="3D766532" w14:textId="57BD795D" w:rsidR="00F43EBD" w:rsidRPr="00CE4225" w:rsidRDefault="00F43EBD" w:rsidP="00F43EBD">
            <w:pPr>
              <w:jc w:val="both"/>
              <w:rPr>
                <w:rFonts w:cstheme="minorHAnsi"/>
                <w:bCs/>
                <w:sz w:val="24"/>
                <w:szCs w:val="24"/>
              </w:rPr>
            </w:pPr>
          </w:p>
        </w:tc>
      </w:tr>
      <w:tr w:rsidR="00F43EBD" w:rsidRPr="00D87367" w14:paraId="33DEEAEE" w14:textId="77777777" w:rsidTr="00C85E28">
        <w:tc>
          <w:tcPr>
            <w:tcW w:w="4531" w:type="dxa"/>
          </w:tcPr>
          <w:p w14:paraId="15322E10" w14:textId="09F4D33B" w:rsidR="00F43EBD" w:rsidRPr="005142CE" w:rsidRDefault="00F43EBD" w:rsidP="005142CE">
            <w:pPr>
              <w:pStyle w:val="Paragraphedeliste"/>
              <w:numPr>
                <w:ilvl w:val="0"/>
                <w:numId w:val="17"/>
              </w:numPr>
              <w:jc w:val="both"/>
              <w:rPr>
                <w:rFonts w:cstheme="minorHAnsi"/>
                <w:sz w:val="24"/>
                <w:szCs w:val="24"/>
                <w:lang w:val="fr-BE"/>
              </w:rPr>
            </w:pPr>
            <w:r w:rsidRPr="005142CE">
              <w:rPr>
                <w:rFonts w:cstheme="minorHAnsi"/>
                <w:sz w:val="24"/>
                <w:szCs w:val="24"/>
                <w:lang w:val="fr-BE"/>
              </w:rPr>
              <w:t>dans l’ancien alinéa 6, devenant l’alinéa 7, les mots « Les services publics » sont remplacés par les mots « Les services fédéraux » ;</w:t>
            </w:r>
          </w:p>
        </w:tc>
        <w:tc>
          <w:tcPr>
            <w:tcW w:w="4531" w:type="dxa"/>
          </w:tcPr>
          <w:p w14:paraId="660DD3AA" w14:textId="19817315" w:rsidR="00F43EBD" w:rsidRPr="00D87367" w:rsidRDefault="00D87367" w:rsidP="00DA0928">
            <w:pPr>
              <w:pStyle w:val="Paragraphedeliste"/>
              <w:numPr>
                <w:ilvl w:val="0"/>
                <w:numId w:val="24"/>
              </w:numPr>
              <w:jc w:val="both"/>
              <w:rPr>
                <w:rFonts w:cstheme="minorHAnsi"/>
                <w:bCs/>
                <w:sz w:val="24"/>
                <w:szCs w:val="24"/>
              </w:rPr>
            </w:pPr>
            <w:r>
              <w:rPr>
                <w:sz w:val="24"/>
              </w:rPr>
              <w:t>in het vroegere zesde lid, dat het zevende lid wordt, worden de woorden “De overheidsdiensten” vervangen door de woorden “De federale diensten”;</w:t>
            </w:r>
          </w:p>
          <w:p w14:paraId="411DEB76" w14:textId="62E6AB1A" w:rsidR="00F43EBD" w:rsidRPr="00D87367" w:rsidRDefault="00F43EBD" w:rsidP="00F43EBD">
            <w:pPr>
              <w:jc w:val="both"/>
              <w:rPr>
                <w:rFonts w:cstheme="minorHAnsi"/>
                <w:bCs/>
                <w:sz w:val="24"/>
                <w:szCs w:val="24"/>
              </w:rPr>
            </w:pPr>
          </w:p>
        </w:tc>
      </w:tr>
      <w:tr w:rsidR="00F43EBD" w:rsidRPr="00E14938" w14:paraId="6E894A97" w14:textId="77777777" w:rsidTr="00C85E28">
        <w:tc>
          <w:tcPr>
            <w:tcW w:w="4531" w:type="dxa"/>
          </w:tcPr>
          <w:p w14:paraId="139F7A14" w14:textId="71DCC117" w:rsidR="00F43EBD" w:rsidRPr="005142CE" w:rsidRDefault="00F43EBD" w:rsidP="005142CE">
            <w:pPr>
              <w:pStyle w:val="Paragraphedeliste"/>
              <w:numPr>
                <w:ilvl w:val="0"/>
                <w:numId w:val="17"/>
              </w:numPr>
              <w:jc w:val="both"/>
              <w:rPr>
                <w:rFonts w:cstheme="minorHAnsi"/>
                <w:bCs/>
                <w:sz w:val="24"/>
                <w:szCs w:val="24"/>
                <w:lang w:val="fr-BE"/>
              </w:rPr>
            </w:pPr>
            <w:r w:rsidRPr="005142CE">
              <w:rPr>
                <w:rFonts w:cstheme="minorHAnsi"/>
                <w:sz w:val="24"/>
                <w:szCs w:val="24"/>
                <w:lang w:val="fr-BE"/>
              </w:rPr>
              <w:t>dans l’ancien alinéa 6, devenant l’alinéa 7, les mots « Chaque service public » sont remplacés par les mots « Chaque service fédéral » ;</w:t>
            </w:r>
          </w:p>
        </w:tc>
        <w:tc>
          <w:tcPr>
            <w:tcW w:w="4531" w:type="dxa"/>
          </w:tcPr>
          <w:p w14:paraId="681AFDD9" w14:textId="00BFDA26" w:rsidR="00F43EBD" w:rsidRPr="00DA0928" w:rsidRDefault="00F43EBD" w:rsidP="00DA0928">
            <w:pPr>
              <w:pStyle w:val="Paragraphedeliste"/>
              <w:numPr>
                <w:ilvl w:val="0"/>
                <w:numId w:val="24"/>
              </w:numPr>
              <w:jc w:val="both"/>
              <w:rPr>
                <w:rFonts w:cstheme="minorHAnsi"/>
                <w:bCs/>
                <w:sz w:val="24"/>
                <w:szCs w:val="24"/>
              </w:rPr>
            </w:pPr>
            <w:r w:rsidRPr="00DA0928">
              <w:rPr>
                <w:rFonts w:cstheme="minorHAnsi"/>
                <w:bCs/>
                <w:sz w:val="24"/>
                <w:szCs w:val="24"/>
              </w:rPr>
              <w:t>in het vroegere zesde lid, tweede zin, dat het zevende lid, tweede zin wordt, worden de woorden “Elke overheidsdienst” vervangen door de woorden “Elke federale dienst”;</w:t>
            </w:r>
          </w:p>
        </w:tc>
      </w:tr>
      <w:tr w:rsidR="00F43EBD" w:rsidRPr="00E14938" w14:paraId="77C22452" w14:textId="77777777" w:rsidTr="00C85E28">
        <w:tc>
          <w:tcPr>
            <w:tcW w:w="4531" w:type="dxa"/>
          </w:tcPr>
          <w:p w14:paraId="32EDF7D0" w14:textId="55989530" w:rsidR="00F43EBD" w:rsidRPr="005142CE" w:rsidRDefault="00F43EBD" w:rsidP="005142CE">
            <w:pPr>
              <w:pStyle w:val="Paragraphedeliste"/>
              <w:numPr>
                <w:ilvl w:val="0"/>
                <w:numId w:val="17"/>
              </w:numPr>
              <w:jc w:val="both"/>
              <w:rPr>
                <w:sz w:val="24"/>
                <w:szCs w:val="24"/>
                <w:lang w:val="fr-BE"/>
              </w:rPr>
            </w:pPr>
            <w:r w:rsidRPr="005142CE">
              <w:rPr>
                <w:sz w:val="24"/>
                <w:szCs w:val="24"/>
                <w:lang w:val="fr-BE"/>
              </w:rPr>
              <w:t>l’ancien alinéa 7, devenant l’alinéa 8, est abrogé ;</w:t>
            </w:r>
          </w:p>
        </w:tc>
        <w:tc>
          <w:tcPr>
            <w:tcW w:w="4531" w:type="dxa"/>
          </w:tcPr>
          <w:p w14:paraId="09934642" w14:textId="6E3CE709" w:rsidR="00F43EBD" w:rsidRPr="00DA0928" w:rsidRDefault="00F43EBD" w:rsidP="00DA0928">
            <w:pPr>
              <w:pStyle w:val="Paragraphedeliste"/>
              <w:numPr>
                <w:ilvl w:val="0"/>
                <w:numId w:val="24"/>
              </w:numPr>
              <w:jc w:val="both"/>
              <w:rPr>
                <w:rFonts w:cstheme="minorHAnsi"/>
                <w:bCs/>
                <w:sz w:val="24"/>
                <w:szCs w:val="24"/>
              </w:rPr>
            </w:pPr>
            <w:r w:rsidRPr="00DA0928">
              <w:rPr>
                <w:rFonts w:cstheme="minorHAnsi"/>
                <w:bCs/>
                <w:sz w:val="24"/>
                <w:szCs w:val="24"/>
              </w:rPr>
              <w:t>het zevende lid, dat het achtste lid wordt, wordt opgeheven</w:t>
            </w:r>
            <w:r w:rsidR="00D87367">
              <w:rPr>
                <w:rFonts w:cstheme="minorHAnsi"/>
                <w:bCs/>
                <w:sz w:val="24"/>
                <w:szCs w:val="24"/>
              </w:rPr>
              <w:t>;</w:t>
            </w:r>
          </w:p>
          <w:p w14:paraId="6E48BE87" w14:textId="77777777" w:rsidR="00F43EBD" w:rsidRPr="00CE4225" w:rsidRDefault="00F43EBD" w:rsidP="00F43EBD">
            <w:pPr>
              <w:jc w:val="both"/>
              <w:rPr>
                <w:rFonts w:cstheme="minorHAnsi"/>
                <w:sz w:val="24"/>
                <w:szCs w:val="24"/>
              </w:rPr>
            </w:pPr>
          </w:p>
        </w:tc>
      </w:tr>
      <w:tr w:rsidR="00F43EBD" w:rsidRPr="00D87367" w14:paraId="382F7CBD" w14:textId="77777777" w:rsidTr="00C85E28">
        <w:tc>
          <w:tcPr>
            <w:tcW w:w="4531" w:type="dxa"/>
          </w:tcPr>
          <w:p w14:paraId="272012ED" w14:textId="0A2427FD" w:rsidR="00F43EBD" w:rsidRPr="005142CE" w:rsidRDefault="00F43EBD" w:rsidP="005142CE">
            <w:pPr>
              <w:pStyle w:val="Paragraphedeliste"/>
              <w:numPr>
                <w:ilvl w:val="0"/>
                <w:numId w:val="17"/>
              </w:numPr>
              <w:jc w:val="both"/>
              <w:rPr>
                <w:sz w:val="24"/>
                <w:szCs w:val="24"/>
                <w:vertAlign w:val="superscript"/>
                <w:lang w:val="fr-BE"/>
              </w:rPr>
            </w:pPr>
            <w:r w:rsidRPr="005142CE">
              <w:rPr>
                <w:sz w:val="24"/>
                <w:szCs w:val="24"/>
                <w:lang w:val="fr-BE"/>
              </w:rPr>
              <w:lastRenderedPageBreak/>
              <w:t>dans le paragraphe 2, alinéa 1</w:t>
            </w:r>
            <w:r w:rsidRPr="005142CE">
              <w:rPr>
                <w:sz w:val="24"/>
                <w:szCs w:val="24"/>
                <w:vertAlign w:val="superscript"/>
                <w:lang w:val="fr-BE"/>
              </w:rPr>
              <w:t>er</w:t>
            </w:r>
            <w:r w:rsidRPr="005142CE">
              <w:rPr>
                <w:sz w:val="24"/>
                <w:szCs w:val="24"/>
                <w:lang w:val="fr-BE"/>
              </w:rPr>
              <w:t>, les mots « Un service public qui n'atteint pas le pourcentage fixé au § 1er, alinéa 1er, est tenu » sont remplacés par les mots « Lorsque les pourcentages fixés au 1</w:t>
            </w:r>
            <w:r w:rsidRPr="005142CE">
              <w:rPr>
                <w:sz w:val="24"/>
                <w:szCs w:val="24"/>
                <w:vertAlign w:val="superscript"/>
                <w:lang w:val="fr-BE"/>
              </w:rPr>
              <w:t>er</w:t>
            </w:r>
            <w:r w:rsidRPr="005142CE">
              <w:rPr>
                <w:sz w:val="24"/>
                <w:szCs w:val="24"/>
                <w:lang w:val="fr-BE"/>
              </w:rPr>
              <w:t>, alinéa 1</w:t>
            </w:r>
            <w:r w:rsidRPr="005142CE">
              <w:rPr>
                <w:sz w:val="24"/>
                <w:szCs w:val="24"/>
                <w:vertAlign w:val="superscript"/>
                <w:lang w:val="fr-BE"/>
              </w:rPr>
              <w:t>er</w:t>
            </w:r>
            <w:r w:rsidRPr="005142CE">
              <w:rPr>
                <w:sz w:val="24"/>
                <w:szCs w:val="24"/>
                <w:lang w:val="fr-BE"/>
              </w:rPr>
              <w:t xml:space="preserve"> ne sont pas atteints, chaque service fédéral est tenu » ;</w:t>
            </w:r>
          </w:p>
          <w:p w14:paraId="001B2840" w14:textId="51DF0C6B" w:rsidR="00F43EBD" w:rsidRPr="00D73EF5" w:rsidRDefault="00F43EBD" w:rsidP="00F43EBD">
            <w:pPr>
              <w:jc w:val="both"/>
              <w:rPr>
                <w:sz w:val="24"/>
                <w:szCs w:val="24"/>
                <w:vertAlign w:val="superscript"/>
                <w:lang w:val="fr-BE"/>
              </w:rPr>
            </w:pPr>
          </w:p>
        </w:tc>
        <w:tc>
          <w:tcPr>
            <w:tcW w:w="4531" w:type="dxa"/>
          </w:tcPr>
          <w:p w14:paraId="2CE3BF52" w14:textId="072F5AEE" w:rsidR="00F43EBD" w:rsidRPr="00D87367" w:rsidRDefault="00D87367" w:rsidP="00DA0928">
            <w:pPr>
              <w:pStyle w:val="Paragraphedeliste"/>
              <w:numPr>
                <w:ilvl w:val="0"/>
                <w:numId w:val="24"/>
              </w:numPr>
              <w:jc w:val="both"/>
              <w:rPr>
                <w:rFonts w:cstheme="minorHAnsi"/>
                <w:sz w:val="24"/>
                <w:szCs w:val="24"/>
              </w:rPr>
            </w:pPr>
            <w:r>
              <w:rPr>
                <w:sz w:val="24"/>
              </w:rPr>
              <w:t>in paragraaf 2, eerste lid, worden de woorden “Een overheidsdienst die het percentage dat is bepaald in § 1, eerste lid, niet bereikt, is verplicht” vervangen door de woorden “Als de percentages die zijn bepaald in § 1, eerste lid, niet bereikt zijn, is elke federale dienst verplicht”;</w:t>
            </w:r>
          </w:p>
        </w:tc>
      </w:tr>
      <w:tr w:rsidR="005142CE" w:rsidRPr="00D86CC1" w14:paraId="3371E28D" w14:textId="77777777" w:rsidTr="00C85E28">
        <w:tc>
          <w:tcPr>
            <w:tcW w:w="4531" w:type="dxa"/>
          </w:tcPr>
          <w:p w14:paraId="2B86BB62" w14:textId="44F4A918" w:rsidR="005142CE" w:rsidRPr="005142CE" w:rsidRDefault="005142CE" w:rsidP="005142CE">
            <w:pPr>
              <w:pStyle w:val="Paragraphedeliste"/>
              <w:numPr>
                <w:ilvl w:val="0"/>
                <w:numId w:val="17"/>
              </w:numPr>
              <w:jc w:val="both"/>
              <w:rPr>
                <w:sz w:val="24"/>
                <w:szCs w:val="24"/>
                <w:lang w:val="fr-BE"/>
              </w:rPr>
            </w:pPr>
            <w:r>
              <w:rPr>
                <w:sz w:val="24"/>
                <w:szCs w:val="24"/>
                <w:lang w:val="fr-BE"/>
              </w:rPr>
              <w:t>d</w:t>
            </w:r>
            <w:r w:rsidRPr="005142CE">
              <w:rPr>
                <w:sz w:val="24"/>
                <w:szCs w:val="24"/>
                <w:lang w:val="fr-BE"/>
              </w:rPr>
              <w:t>ans la version française, au paragraphe 2, alinéa 3, les mots « personne handicapée » sont remplacés par les mots « personnes en situation de handicap » ;</w:t>
            </w:r>
          </w:p>
        </w:tc>
        <w:tc>
          <w:tcPr>
            <w:tcW w:w="4531" w:type="dxa"/>
          </w:tcPr>
          <w:p w14:paraId="6ACF72BE" w14:textId="6F750B14" w:rsidR="005142CE" w:rsidRPr="00DA0928" w:rsidRDefault="00D86CC1" w:rsidP="00DA0928">
            <w:pPr>
              <w:pStyle w:val="Paragraphedeliste"/>
              <w:numPr>
                <w:ilvl w:val="0"/>
                <w:numId w:val="24"/>
              </w:numPr>
              <w:jc w:val="both"/>
              <w:rPr>
                <w:rFonts w:cstheme="minorHAnsi"/>
                <w:sz w:val="24"/>
                <w:szCs w:val="24"/>
              </w:rPr>
            </w:pPr>
            <w:r w:rsidRPr="00DA0928">
              <w:rPr>
                <w:rFonts w:cstheme="minorHAnsi"/>
                <w:bCs/>
                <w:sz w:val="24"/>
                <w:szCs w:val="24"/>
              </w:rPr>
              <w:t>in de Franstalige versie, worden de woorden “personne</w:t>
            </w:r>
            <w:r w:rsidR="00811D79" w:rsidRPr="00DA0928">
              <w:rPr>
                <w:rFonts w:cstheme="minorHAnsi"/>
                <w:bCs/>
                <w:sz w:val="24"/>
                <w:szCs w:val="24"/>
              </w:rPr>
              <w:t>s</w:t>
            </w:r>
            <w:r w:rsidRPr="00DA0928">
              <w:rPr>
                <w:rFonts w:cstheme="minorHAnsi"/>
                <w:bCs/>
                <w:sz w:val="24"/>
                <w:szCs w:val="24"/>
              </w:rPr>
              <w:t xml:space="preserve"> handicapées” vervangen door de woorden “personne</w:t>
            </w:r>
            <w:r w:rsidR="00811D79" w:rsidRPr="00DA0928">
              <w:rPr>
                <w:rFonts w:cstheme="minorHAnsi"/>
                <w:bCs/>
                <w:sz w:val="24"/>
                <w:szCs w:val="24"/>
              </w:rPr>
              <w:t>s</w:t>
            </w:r>
            <w:r w:rsidRPr="00DA0928">
              <w:rPr>
                <w:rFonts w:cstheme="minorHAnsi"/>
                <w:bCs/>
                <w:sz w:val="24"/>
                <w:szCs w:val="24"/>
              </w:rPr>
              <w:t xml:space="preserve"> en situation de handicap”;</w:t>
            </w:r>
          </w:p>
        </w:tc>
      </w:tr>
      <w:tr w:rsidR="00F43EBD" w:rsidRPr="00D87367" w14:paraId="39E3CC57" w14:textId="77777777" w:rsidTr="00C85E28">
        <w:tc>
          <w:tcPr>
            <w:tcW w:w="4531" w:type="dxa"/>
          </w:tcPr>
          <w:p w14:paraId="665A7B99" w14:textId="282A9E41" w:rsidR="00F43EBD" w:rsidRPr="005142CE" w:rsidRDefault="00F43EBD" w:rsidP="005142CE">
            <w:pPr>
              <w:pStyle w:val="Paragraphedeliste"/>
              <w:numPr>
                <w:ilvl w:val="0"/>
                <w:numId w:val="17"/>
              </w:numPr>
              <w:jc w:val="both"/>
              <w:rPr>
                <w:sz w:val="24"/>
                <w:szCs w:val="24"/>
                <w:lang w:val="fr-BE"/>
              </w:rPr>
            </w:pPr>
            <w:r w:rsidRPr="005142CE">
              <w:rPr>
                <w:sz w:val="24"/>
                <w:szCs w:val="24"/>
                <w:lang w:val="fr-BE"/>
              </w:rPr>
              <w:t>dans le paragraphe 3, les mots « dans un service public » sont remplacés par les mots « dans un service fédéral »</w:t>
            </w:r>
            <w:r w:rsidR="005142CE" w:rsidRPr="005142CE">
              <w:rPr>
                <w:sz w:val="24"/>
                <w:szCs w:val="24"/>
                <w:lang w:val="fr-BE"/>
              </w:rPr>
              <w:t>.</w:t>
            </w:r>
          </w:p>
        </w:tc>
        <w:tc>
          <w:tcPr>
            <w:tcW w:w="4531" w:type="dxa"/>
          </w:tcPr>
          <w:p w14:paraId="384493B8" w14:textId="622CD37D" w:rsidR="00F43EBD" w:rsidRPr="00D87367" w:rsidRDefault="00D87367" w:rsidP="00DA0928">
            <w:pPr>
              <w:pStyle w:val="Paragraphedeliste"/>
              <w:numPr>
                <w:ilvl w:val="0"/>
                <w:numId w:val="24"/>
              </w:numPr>
              <w:jc w:val="both"/>
              <w:rPr>
                <w:rFonts w:cstheme="minorHAnsi"/>
                <w:sz w:val="24"/>
                <w:szCs w:val="24"/>
              </w:rPr>
            </w:pPr>
            <w:r>
              <w:rPr>
                <w:sz w:val="24"/>
              </w:rPr>
              <w:t>in paragraaf 3 worden de woorden “in een overheidsdienst” vervangen door de woorden “in een federale dienst”.</w:t>
            </w:r>
          </w:p>
        </w:tc>
      </w:tr>
      <w:tr w:rsidR="00F43EBD" w:rsidRPr="00D87367" w14:paraId="6F53D4EF" w14:textId="77777777" w:rsidTr="00C85E28">
        <w:tc>
          <w:tcPr>
            <w:tcW w:w="4531" w:type="dxa"/>
          </w:tcPr>
          <w:p w14:paraId="4E9BD834" w14:textId="77777777" w:rsidR="00F43EBD" w:rsidRPr="00D87367" w:rsidRDefault="00F43EBD" w:rsidP="00F43EBD">
            <w:pPr>
              <w:jc w:val="both"/>
              <w:rPr>
                <w:sz w:val="24"/>
                <w:szCs w:val="24"/>
              </w:rPr>
            </w:pPr>
          </w:p>
        </w:tc>
        <w:tc>
          <w:tcPr>
            <w:tcW w:w="4531" w:type="dxa"/>
          </w:tcPr>
          <w:p w14:paraId="4BC212B0" w14:textId="77777777" w:rsidR="00F43EBD" w:rsidRPr="00D87367" w:rsidRDefault="00F43EBD" w:rsidP="00F43EBD">
            <w:pPr>
              <w:jc w:val="both"/>
              <w:rPr>
                <w:rFonts w:cstheme="minorHAnsi"/>
                <w:sz w:val="24"/>
                <w:szCs w:val="24"/>
              </w:rPr>
            </w:pPr>
          </w:p>
        </w:tc>
      </w:tr>
      <w:tr w:rsidR="00F43EBD" w:rsidRPr="00E14938" w14:paraId="58E35315" w14:textId="77777777" w:rsidTr="00CF2A08">
        <w:tc>
          <w:tcPr>
            <w:tcW w:w="4531" w:type="dxa"/>
          </w:tcPr>
          <w:p w14:paraId="7AEBCCD1" w14:textId="239DCF2B" w:rsidR="00F43EBD" w:rsidRPr="00D73EF5" w:rsidRDefault="00F43EBD" w:rsidP="00F43EBD">
            <w:pPr>
              <w:rPr>
                <w:sz w:val="24"/>
                <w:szCs w:val="24"/>
                <w:lang w:val="fr-BE"/>
              </w:rPr>
            </w:pPr>
            <w:r w:rsidRPr="00F2702A">
              <w:rPr>
                <w:b/>
                <w:bCs/>
                <w:sz w:val="24"/>
                <w:szCs w:val="24"/>
                <w:lang w:val="fr-BE"/>
              </w:rPr>
              <w:t xml:space="preserve">Art. </w:t>
            </w:r>
            <w:r w:rsidR="00CC0A26">
              <w:rPr>
                <w:b/>
                <w:bCs/>
                <w:sz w:val="24"/>
                <w:szCs w:val="24"/>
                <w:lang w:val="fr-BE"/>
              </w:rPr>
              <w:t>6</w:t>
            </w:r>
            <w:r>
              <w:rPr>
                <w:sz w:val="24"/>
                <w:szCs w:val="24"/>
                <w:lang w:val="fr-BE"/>
              </w:rPr>
              <w:t>. Dans le même arrêté, il est inséré un article 3/1 rédigé comme suit :</w:t>
            </w:r>
          </w:p>
        </w:tc>
        <w:tc>
          <w:tcPr>
            <w:tcW w:w="4531" w:type="dxa"/>
            <w:shd w:val="clear" w:color="auto" w:fill="auto"/>
          </w:tcPr>
          <w:p w14:paraId="1084919F" w14:textId="6D1FA7A2" w:rsidR="00F43EBD" w:rsidRPr="00773249" w:rsidRDefault="00F43EBD" w:rsidP="00F43EBD">
            <w:pPr>
              <w:jc w:val="both"/>
              <w:rPr>
                <w:rFonts w:cstheme="minorHAnsi"/>
                <w:b/>
                <w:sz w:val="24"/>
                <w:szCs w:val="24"/>
              </w:rPr>
            </w:pPr>
            <w:r w:rsidRPr="00773249">
              <w:rPr>
                <w:rFonts w:cstheme="minorHAnsi"/>
                <w:b/>
                <w:sz w:val="24"/>
                <w:szCs w:val="24"/>
              </w:rPr>
              <w:t xml:space="preserve">Art. </w:t>
            </w:r>
            <w:r w:rsidR="00262357" w:rsidRPr="00773249">
              <w:rPr>
                <w:rFonts w:cstheme="minorHAnsi"/>
                <w:b/>
                <w:sz w:val="24"/>
                <w:szCs w:val="24"/>
              </w:rPr>
              <w:t>6</w:t>
            </w:r>
            <w:r w:rsidRPr="00773249">
              <w:rPr>
                <w:rFonts w:cstheme="minorHAnsi"/>
                <w:b/>
                <w:sz w:val="24"/>
                <w:szCs w:val="24"/>
              </w:rPr>
              <w:t xml:space="preserve">. </w:t>
            </w:r>
            <w:r w:rsidRPr="00773249">
              <w:rPr>
                <w:rFonts w:cstheme="minorHAnsi"/>
                <w:bCs/>
                <w:sz w:val="24"/>
                <w:szCs w:val="24"/>
              </w:rPr>
              <w:t>In hetzelfde besluit wordt een artikel 3/1 ingevoegd, luidende:</w:t>
            </w:r>
          </w:p>
          <w:p w14:paraId="431D5F71" w14:textId="1FDC2B04" w:rsidR="00F43EBD" w:rsidRPr="00773249" w:rsidRDefault="00F43EBD" w:rsidP="00F43EBD">
            <w:pPr>
              <w:jc w:val="both"/>
              <w:rPr>
                <w:rFonts w:cstheme="minorHAnsi"/>
                <w:sz w:val="24"/>
                <w:szCs w:val="24"/>
              </w:rPr>
            </w:pPr>
          </w:p>
        </w:tc>
      </w:tr>
      <w:tr w:rsidR="00773249" w:rsidRPr="00E23C9F" w14:paraId="59E4FFB7" w14:textId="77777777" w:rsidTr="002371B4">
        <w:tc>
          <w:tcPr>
            <w:tcW w:w="4531" w:type="dxa"/>
          </w:tcPr>
          <w:p w14:paraId="047714E9" w14:textId="45E861C6" w:rsidR="00773249" w:rsidRPr="00833F0B" w:rsidRDefault="00773249" w:rsidP="00773249">
            <w:pPr>
              <w:jc w:val="both"/>
              <w:rPr>
                <w:rFonts w:cstheme="minorHAnsi"/>
                <w:bCs/>
                <w:sz w:val="24"/>
                <w:szCs w:val="24"/>
                <w:lang w:val="fr-BE"/>
              </w:rPr>
            </w:pPr>
            <w:r w:rsidRPr="00833F0B">
              <w:rPr>
                <w:sz w:val="24"/>
                <w:szCs w:val="24"/>
                <w:lang w:val="fr-BE"/>
              </w:rPr>
              <w:t xml:space="preserve">“Art. 3/1. </w:t>
            </w:r>
            <w:r w:rsidRPr="00833F0B">
              <w:rPr>
                <w:rFonts w:cstheme="minorHAnsi"/>
                <w:bCs/>
                <w:sz w:val="24"/>
                <w:szCs w:val="24"/>
                <w:lang w:val="fr-BE"/>
              </w:rPr>
              <w:t>Si un service fédéral n’atteint pas le pourcentage fixé à l’article 3, §1</w:t>
            </w:r>
            <w:r w:rsidRPr="00833F0B">
              <w:rPr>
                <w:rFonts w:cstheme="minorHAnsi"/>
                <w:bCs/>
                <w:sz w:val="24"/>
                <w:szCs w:val="24"/>
                <w:vertAlign w:val="superscript"/>
                <w:lang w:val="fr-BE"/>
              </w:rPr>
              <w:t>er</w:t>
            </w:r>
            <w:r w:rsidRPr="00833F0B">
              <w:rPr>
                <w:rFonts w:cstheme="minorHAnsi"/>
                <w:bCs/>
                <w:sz w:val="24"/>
                <w:szCs w:val="24"/>
                <w:lang w:val="fr-BE"/>
              </w:rPr>
              <w:t>, alinéa 1</w:t>
            </w:r>
            <w:r w:rsidRPr="00833F0B">
              <w:rPr>
                <w:rFonts w:cstheme="minorHAnsi"/>
                <w:bCs/>
                <w:sz w:val="24"/>
                <w:szCs w:val="24"/>
                <w:vertAlign w:val="superscript"/>
                <w:lang w:val="fr-BE"/>
              </w:rPr>
              <w:t>er</w:t>
            </w:r>
            <w:r w:rsidRPr="00833F0B">
              <w:rPr>
                <w:rFonts w:cstheme="minorHAnsi"/>
                <w:bCs/>
                <w:sz w:val="24"/>
                <w:szCs w:val="24"/>
                <w:lang w:val="fr-BE"/>
              </w:rPr>
              <w:t xml:space="preserve">, pendant deux années consécutives, un plan d’action relatif au recrutement et à l’inclusion des personnes en situation de handicap est élaboré dans le mois qui suit ce constat. Ce plan est communiqué à la Commission visée à l’article 4. </w:t>
            </w:r>
          </w:p>
          <w:p w14:paraId="76FA282F" w14:textId="0D907A28" w:rsidR="00773249" w:rsidRPr="00833F0B" w:rsidRDefault="00773249" w:rsidP="00773249">
            <w:pPr>
              <w:jc w:val="both"/>
              <w:rPr>
                <w:rFonts w:cstheme="minorHAnsi"/>
                <w:bCs/>
                <w:sz w:val="24"/>
                <w:szCs w:val="24"/>
                <w:lang w:val="fr-BE"/>
              </w:rPr>
            </w:pPr>
          </w:p>
        </w:tc>
        <w:tc>
          <w:tcPr>
            <w:tcW w:w="4531" w:type="dxa"/>
          </w:tcPr>
          <w:p w14:paraId="4B24CF6E" w14:textId="77777777" w:rsidR="00773249" w:rsidRPr="00833F0B" w:rsidRDefault="00773249" w:rsidP="00773249">
            <w:pPr>
              <w:jc w:val="both"/>
              <w:rPr>
                <w:rFonts w:ascii="Calibri" w:eastAsia="Calibri" w:hAnsi="Calibri" w:cs="Calibri"/>
                <w:bCs/>
                <w:sz w:val="24"/>
                <w:szCs w:val="24"/>
              </w:rPr>
            </w:pPr>
            <w:r w:rsidRPr="00833F0B">
              <w:rPr>
                <w:rFonts w:ascii="Calibri" w:hAnsi="Calibri"/>
                <w:sz w:val="24"/>
                <w:szCs w:val="24"/>
              </w:rPr>
              <w:t xml:space="preserve">« Art. 3/1. Als een federale dienst het percentage dat is bepaald in artikel 3, §1, eerste lid, niet bereikt gedurende twee opeenvolgende jaren, wordt binnen de maand na deze vaststelling een actieplan rekrutering en inclusie van personen met een handicap uitgewerkt. Dit plan wordt meegedeeld aan de commissie bedoeld in artikel 4. </w:t>
            </w:r>
          </w:p>
          <w:p w14:paraId="75E47EE5" w14:textId="658F7267" w:rsidR="00773249" w:rsidRPr="00833F0B" w:rsidRDefault="00773249" w:rsidP="00773249">
            <w:pPr>
              <w:jc w:val="both"/>
              <w:rPr>
                <w:rFonts w:cstheme="minorHAnsi"/>
                <w:bCs/>
                <w:sz w:val="24"/>
                <w:szCs w:val="24"/>
              </w:rPr>
            </w:pPr>
          </w:p>
        </w:tc>
      </w:tr>
      <w:tr w:rsidR="00773249" w:rsidRPr="00E23C9F" w14:paraId="654ACC6E" w14:textId="77777777" w:rsidTr="002371B4">
        <w:tc>
          <w:tcPr>
            <w:tcW w:w="4531" w:type="dxa"/>
          </w:tcPr>
          <w:p w14:paraId="3D3B2379" w14:textId="2D124F05" w:rsidR="00773249" w:rsidRPr="00833F0B" w:rsidRDefault="00773249" w:rsidP="00773249">
            <w:pPr>
              <w:jc w:val="both"/>
              <w:rPr>
                <w:rFonts w:cstheme="minorHAnsi"/>
                <w:bCs/>
                <w:sz w:val="24"/>
                <w:szCs w:val="24"/>
                <w:lang w:val="fr-BE"/>
              </w:rPr>
            </w:pPr>
            <w:r w:rsidRPr="00833F0B">
              <w:rPr>
                <w:rFonts w:cstheme="minorHAnsi"/>
                <w:bCs/>
                <w:sz w:val="24"/>
                <w:szCs w:val="24"/>
                <w:lang w:val="fr-BE"/>
              </w:rPr>
              <w:t>Si le service fédéral n’atteint pas le pourcentage fixé à l’alinéa 1</w:t>
            </w:r>
            <w:r w:rsidRPr="00833F0B">
              <w:rPr>
                <w:rFonts w:cstheme="minorHAnsi"/>
                <w:bCs/>
                <w:sz w:val="24"/>
                <w:szCs w:val="24"/>
                <w:vertAlign w:val="superscript"/>
                <w:lang w:val="fr-BE"/>
              </w:rPr>
              <w:t>er</w:t>
            </w:r>
            <w:r w:rsidRPr="00833F0B">
              <w:rPr>
                <w:rFonts w:cstheme="minorHAnsi"/>
                <w:bCs/>
                <w:sz w:val="24"/>
                <w:szCs w:val="24"/>
                <w:lang w:val="fr-BE"/>
              </w:rPr>
              <w:t xml:space="preserve"> un an après l'élaboration du plan d’action, le ministre qui a la </w:t>
            </w:r>
            <w:r w:rsidR="00731B75" w:rsidRPr="00833F0B">
              <w:rPr>
                <w:rFonts w:cstheme="minorHAnsi"/>
                <w:bCs/>
                <w:sz w:val="24"/>
                <w:szCs w:val="24"/>
                <w:lang w:val="fr-BE"/>
              </w:rPr>
              <w:t>Fonction publique</w:t>
            </w:r>
            <w:r w:rsidRPr="00833F0B">
              <w:rPr>
                <w:rFonts w:cstheme="minorHAnsi"/>
                <w:bCs/>
                <w:sz w:val="24"/>
                <w:szCs w:val="24"/>
                <w:lang w:val="fr-BE"/>
              </w:rPr>
              <w:t xml:space="preserve"> dans ses attributions peut imposer l'organisation soit :</w:t>
            </w:r>
          </w:p>
        </w:tc>
        <w:tc>
          <w:tcPr>
            <w:tcW w:w="4531" w:type="dxa"/>
          </w:tcPr>
          <w:p w14:paraId="20CCA10A" w14:textId="6DA68C95" w:rsidR="00773249" w:rsidRPr="00833F0B" w:rsidRDefault="00773249" w:rsidP="00773249">
            <w:pPr>
              <w:jc w:val="both"/>
              <w:rPr>
                <w:rFonts w:ascii="Calibri" w:hAnsi="Calibri" w:cs="Calibri"/>
                <w:bCs/>
                <w:sz w:val="24"/>
                <w:szCs w:val="24"/>
              </w:rPr>
            </w:pPr>
            <w:r w:rsidRPr="00833F0B">
              <w:rPr>
                <w:rFonts w:ascii="Calibri" w:hAnsi="Calibri"/>
                <w:sz w:val="24"/>
                <w:szCs w:val="24"/>
              </w:rPr>
              <w:t>Als de federale dienst het percentage dat is bepaald in het eerste lid één jaar na de opstelling van het actieplan niet heeft bereikt, dan kan de minister belast met Ambtenarenzaken de organisatie ofwel:</w:t>
            </w:r>
          </w:p>
        </w:tc>
      </w:tr>
      <w:tr w:rsidR="00F43EBD" w:rsidRPr="00E14938" w14:paraId="3B2F080B" w14:textId="77777777" w:rsidTr="008B4340">
        <w:tc>
          <w:tcPr>
            <w:tcW w:w="4531" w:type="dxa"/>
            <w:shd w:val="clear" w:color="auto" w:fill="auto"/>
          </w:tcPr>
          <w:p w14:paraId="1CD83F47" w14:textId="55E0E485" w:rsidR="00F43EBD" w:rsidRPr="008B4340" w:rsidRDefault="00F43EBD" w:rsidP="00F43EBD">
            <w:pPr>
              <w:jc w:val="both"/>
              <w:rPr>
                <w:rFonts w:cstheme="minorHAnsi"/>
                <w:bCs/>
                <w:sz w:val="24"/>
                <w:szCs w:val="24"/>
                <w:lang w:val="fr-BE"/>
              </w:rPr>
            </w:pPr>
            <w:r w:rsidRPr="008B4340">
              <w:rPr>
                <w:rFonts w:cstheme="minorHAnsi"/>
                <w:bCs/>
                <w:sz w:val="24"/>
                <w:szCs w:val="24"/>
                <w:lang w:val="fr-BE"/>
              </w:rPr>
              <w:t xml:space="preserve">1° d’un trajet d’accueil </w:t>
            </w:r>
            <w:r w:rsidR="00F76298" w:rsidRPr="008B4340">
              <w:rPr>
                <w:rFonts w:cstheme="minorHAnsi"/>
                <w:bCs/>
                <w:sz w:val="24"/>
                <w:szCs w:val="24"/>
                <w:lang w:val="fr-BE"/>
              </w:rPr>
              <w:t>fixé</w:t>
            </w:r>
            <w:r w:rsidRPr="008B4340">
              <w:rPr>
                <w:rFonts w:cstheme="minorHAnsi"/>
                <w:bCs/>
                <w:sz w:val="24"/>
                <w:szCs w:val="24"/>
                <w:lang w:val="fr-BE"/>
              </w:rPr>
              <w:t xml:space="preserve"> par l’arrêté royal du 24 mars 2024 portant le trajet d’accueil ;</w:t>
            </w:r>
          </w:p>
        </w:tc>
        <w:tc>
          <w:tcPr>
            <w:tcW w:w="4531" w:type="dxa"/>
          </w:tcPr>
          <w:p w14:paraId="462B9151" w14:textId="03C43800" w:rsidR="00F43EBD" w:rsidRPr="007A7D5B" w:rsidRDefault="00F43EBD" w:rsidP="00F43EBD">
            <w:pPr>
              <w:jc w:val="both"/>
              <w:rPr>
                <w:rFonts w:ascii="Calibri" w:hAnsi="Calibri" w:cs="Calibri"/>
                <w:sz w:val="24"/>
                <w:szCs w:val="24"/>
              </w:rPr>
            </w:pPr>
            <w:r w:rsidRPr="007A7D5B">
              <w:rPr>
                <w:rFonts w:ascii="Calibri" w:hAnsi="Calibri" w:cs="Calibri"/>
                <w:sz w:val="24"/>
                <w:szCs w:val="24"/>
              </w:rPr>
              <w:t>1° een kennismakingstraject</w:t>
            </w:r>
            <w:r w:rsidR="00E23C9F">
              <w:rPr>
                <w:rFonts w:ascii="Calibri" w:hAnsi="Calibri" w:cs="Calibri"/>
                <w:sz w:val="24"/>
                <w:szCs w:val="24"/>
              </w:rPr>
              <w:t xml:space="preserve"> </w:t>
            </w:r>
            <w:r w:rsidR="00E23C9F">
              <w:rPr>
                <w:rFonts w:ascii="Calibri" w:hAnsi="Calibri"/>
                <w:sz w:val="24"/>
              </w:rPr>
              <w:t>zoals bepaald in het koninklijk besluit van 24 maart 2024 houdende het kennismakingstraject opleggen;</w:t>
            </w:r>
          </w:p>
          <w:p w14:paraId="2F0057A4" w14:textId="77777777" w:rsidR="00F43EBD" w:rsidRPr="007A7D5B" w:rsidRDefault="00F43EBD" w:rsidP="00F43EBD">
            <w:pPr>
              <w:jc w:val="both"/>
              <w:rPr>
                <w:rFonts w:ascii="Calibri" w:hAnsi="Calibri" w:cs="Calibri"/>
                <w:bCs/>
                <w:sz w:val="24"/>
                <w:szCs w:val="24"/>
              </w:rPr>
            </w:pPr>
          </w:p>
        </w:tc>
      </w:tr>
      <w:tr w:rsidR="00F43EBD" w:rsidRPr="00E14938" w14:paraId="2BD00588" w14:textId="77777777" w:rsidTr="008B4340">
        <w:tc>
          <w:tcPr>
            <w:tcW w:w="4531" w:type="dxa"/>
            <w:shd w:val="clear" w:color="auto" w:fill="auto"/>
          </w:tcPr>
          <w:p w14:paraId="205F6CAE" w14:textId="57C2F855" w:rsidR="00F43EBD" w:rsidRPr="008B4340" w:rsidRDefault="00F43EBD" w:rsidP="00F43EBD">
            <w:pPr>
              <w:jc w:val="both"/>
              <w:rPr>
                <w:rFonts w:cstheme="minorHAnsi"/>
                <w:bCs/>
                <w:sz w:val="24"/>
                <w:szCs w:val="24"/>
                <w:lang w:val="fr-BE"/>
              </w:rPr>
            </w:pPr>
            <w:r w:rsidRPr="008B4340">
              <w:rPr>
                <w:rFonts w:cstheme="minorHAnsi"/>
                <w:bCs/>
                <w:sz w:val="24"/>
                <w:szCs w:val="24"/>
                <w:lang w:val="fr-BE"/>
              </w:rPr>
              <w:t xml:space="preserve">2° d’une sélection </w:t>
            </w:r>
            <w:r w:rsidR="00F51F9B">
              <w:rPr>
                <w:rFonts w:cstheme="minorHAnsi"/>
                <w:bCs/>
                <w:sz w:val="24"/>
                <w:szCs w:val="24"/>
                <w:lang w:val="fr-BE"/>
              </w:rPr>
              <w:t>répondant à la condition particulière fixée</w:t>
            </w:r>
            <w:r w:rsidRPr="008B4340">
              <w:rPr>
                <w:rFonts w:cstheme="minorHAnsi"/>
                <w:bCs/>
                <w:sz w:val="24"/>
                <w:szCs w:val="24"/>
                <w:lang w:val="fr-BE"/>
              </w:rPr>
              <w:t xml:space="preserve"> à l’article 2, alinéa 4, de l’arrêté royal du 25 avril 2005</w:t>
            </w:r>
            <w:r w:rsidRPr="008B4340">
              <w:rPr>
                <w:lang w:val="fr-BE"/>
              </w:rPr>
              <w:t xml:space="preserve"> </w:t>
            </w:r>
            <w:r w:rsidRPr="008B4340">
              <w:rPr>
                <w:rFonts w:cstheme="minorHAnsi"/>
                <w:bCs/>
                <w:sz w:val="24"/>
                <w:szCs w:val="24"/>
                <w:lang w:val="fr-BE"/>
              </w:rPr>
              <w:t xml:space="preserve">fixant les </w:t>
            </w:r>
            <w:r w:rsidRPr="008B4340">
              <w:rPr>
                <w:rFonts w:cstheme="minorHAnsi"/>
                <w:bCs/>
                <w:sz w:val="24"/>
                <w:szCs w:val="24"/>
                <w:lang w:val="fr-BE"/>
              </w:rPr>
              <w:lastRenderedPageBreak/>
              <w:t>conditions d'engagement par contrat de travail dans certains services publics.</w:t>
            </w:r>
          </w:p>
        </w:tc>
        <w:tc>
          <w:tcPr>
            <w:tcW w:w="4531" w:type="dxa"/>
          </w:tcPr>
          <w:p w14:paraId="667109EC" w14:textId="67444D19" w:rsidR="00F43EBD" w:rsidRPr="007A7D5B" w:rsidRDefault="00F43EBD" w:rsidP="00F43EBD">
            <w:pPr>
              <w:jc w:val="both"/>
              <w:rPr>
                <w:rFonts w:ascii="Calibri" w:hAnsi="Calibri" w:cs="Calibri"/>
                <w:sz w:val="24"/>
                <w:szCs w:val="24"/>
              </w:rPr>
            </w:pPr>
            <w:r w:rsidRPr="007A7D5B">
              <w:rPr>
                <w:rFonts w:ascii="Calibri" w:hAnsi="Calibri" w:cs="Calibri"/>
                <w:sz w:val="24"/>
                <w:szCs w:val="24"/>
              </w:rPr>
              <w:lastRenderedPageBreak/>
              <w:t xml:space="preserve">2° </w:t>
            </w:r>
            <w:r w:rsidR="002511EA" w:rsidRPr="002511EA">
              <w:rPr>
                <w:rFonts w:ascii="Calibri" w:hAnsi="Calibri" w:cs="Calibri"/>
                <w:sz w:val="24"/>
                <w:szCs w:val="24"/>
              </w:rPr>
              <w:t xml:space="preserve">een selectie die voldoet aan de bijzondere voorwaarde bepaald in artikel 2, vierde lid, van het koninklijk besluit van 25 april 2005 tot vaststelling van de voorwaarden voor de </w:t>
            </w:r>
            <w:r w:rsidR="002511EA" w:rsidRPr="002511EA">
              <w:rPr>
                <w:rFonts w:ascii="Calibri" w:hAnsi="Calibri" w:cs="Calibri"/>
                <w:sz w:val="24"/>
                <w:szCs w:val="24"/>
              </w:rPr>
              <w:lastRenderedPageBreak/>
              <w:t>indienstneming bij arbeidsovereenkomst in sommige overheidsdiensten.</w:t>
            </w:r>
          </w:p>
          <w:p w14:paraId="07D90636" w14:textId="77777777" w:rsidR="00F43EBD" w:rsidRPr="007A7D5B" w:rsidRDefault="00F43EBD" w:rsidP="00F43EBD">
            <w:pPr>
              <w:jc w:val="both"/>
              <w:rPr>
                <w:rFonts w:ascii="Calibri" w:hAnsi="Calibri" w:cs="Calibri"/>
                <w:bCs/>
                <w:sz w:val="24"/>
                <w:szCs w:val="24"/>
              </w:rPr>
            </w:pPr>
          </w:p>
        </w:tc>
      </w:tr>
      <w:tr w:rsidR="00F43EBD" w:rsidRPr="00E23C9F" w14:paraId="4D55EE0A" w14:textId="77777777" w:rsidTr="008B4340">
        <w:tc>
          <w:tcPr>
            <w:tcW w:w="4531" w:type="dxa"/>
            <w:shd w:val="clear" w:color="auto" w:fill="auto"/>
          </w:tcPr>
          <w:p w14:paraId="177B678C" w14:textId="0319F2F2" w:rsidR="00F43EBD" w:rsidRPr="008B4340" w:rsidRDefault="00F43EBD" w:rsidP="00F43EBD">
            <w:pPr>
              <w:jc w:val="both"/>
              <w:rPr>
                <w:rFonts w:cstheme="minorHAnsi"/>
                <w:bCs/>
                <w:sz w:val="24"/>
                <w:szCs w:val="24"/>
                <w:lang w:val="fr-BE"/>
              </w:rPr>
            </w:pPr>
            <w:r w:rsidRPr="008B4340">
              <w:rPr>
                <w:rFonts w:cstheme="minorHAnsi"/>
                <w:bCs/>
                <w:sz w:val="24"/>
                <w:szCs w:val="24"/>
                <w:lang w:val="fr-BE"/>
              </w:rPr>
              <w:lastRenderedPageBreak/>
              <w:t>Si le service fédéral concerné n’atteint toujours pas le pourcentage fixé à l’alinéa 1</w:t>
            </w:r>
            <w:r w:rsidRPr="008B4340">
              <w:rPr>
                <w:rFonts w:cstheme="minorHAnsi"/>
                <w:bCs/>
                <w:sz w:val="24"/>
                <w:szCs w:val="24"/>
                <w:vertAlign w:val="superscript"/>
                <w:lang w:val="fr-BE"/>
              </w:rPr>
              <w:t>er</w:t>
            </w:r>
            <w:r w:rsidRPr="008B4340">
              <w:rPr>
                <w:rFonts w:cstheme="minorHAnsi"/>
                <w:bCs/>
                <w:sz w:val="24"/>
                <w:szCs w:val="24"/>
                <w:lang w:val="fr-BE"/>
              </w:rPr>
              <w:t xml:space="preserve">, le ministre qui a la Fonction publique dans ses attributions peut bloquer une partie </w:t>
            </w:r>
            <w:r w:rsidR="00605D19" w:rsidRPr="008B4340">
              <w:rPr>
                <w:rFonts w:cstheme="minorHAnsi"/>
                <w:bCs/>
                <w:sz w:val="24"/>
                <w:szCs w:val="24"/>
                <w:lang w:val="fr-BE"/>
              </w:rPr>
              <w:t>des recrutements ou engagements</w:t>
            </w:r>
            <w:r w:rsidRPr="008B4340">
              <w:rPr>
                <w:rFonts w:cstheme="minorHAnsi"/>
                <w:bCs/>
                <w:sz w:val="24"/>
                <w:szCs w:val="24"/>
                <w:lang w:val="fr-BE"/>
              </w:rPr>
              <w:t xml:space="preserve"> du personnel de ce service fédéral et </w:t>
            </w:r>
            <w:r w:rsidR="006B7141" w:rsidRPr="008B4340">
              <w:rPr>
                <w:rFonts w:cstheme="minorHAnsi"/>
                <w:bCs/>
                <w:sz w:val="24"/>
                <w:szCs w:val="24"/>
                <w:lang w:val="fr-BE"/>
              </w:rPr>
              <w:t>obliger</w:t>
            </w:r>
            <w:r w:rsidR="00571283" w:rsidRPr="008B4340">
              <w:rPr>
                <w:rFonts w:cstheme="minorHAnsi"/>
                <w:bCs/>
                <w:sz w:val="24"/>
                <w:szCs w:val="24"/>
                <w:lang w:val="fr-BE"/>
              </w:rPr>
              <w:t xml:space="preserve"> </w:t>
            </w:r>
            <w:r w:rsidRPr="008B4340">
              <w:rPr>
                <w:rFonts w:cstheme="minorHAnsi"/>
                <w:bCs/>
                <w:sz w:val="24"/>
                <w:szCs w:val="24"/>
                <w:lang w:val="fr-BE"/>
              </w:rPr>
              <w:t xml:space="preserve">de consacrer </w:t>
            </w:r>
            <w:r w:rsidR="00605D19" w:rsidRPr="008B4340">
              <w:rPr>
                <w:rFonts w:cstheme="minorHAnsi"/>
                <w:bCs/>
                <w:sz w:val="24"/>
                <w:szCs w:val="24"/>
                <w:lang w:val="fr-BE"/>
              </w:rPr>
              <w:t xml:space="preserve">les crédits y dédiés </w:t>
            </w:r>
            <w:r w:rsidRPr="008B4340">
              <w:rPr>
                <w:rFonts w:cstheme="minorHAnsi"/>
                <w:bCs/>
                <w:sz w:val="24"/>
                <w:szCs w:val="24"/>
                <w:lang w:val="fr-BE"/>
              </w:rPr>
              <w:t>à l’élaboration de projets relatifs à l’emploi des personnes handicapées.</w:t>
            </w:r>
          </w:p>
          <w:p w14:paraId="168B5F86" w14:textId="004599F9" w:rsidR="00F43EBD" w:rsidRPr="008B4340" w:rsidRDefault="00F43EBD" w:rsidP="00F43EBD">
            <w:pPr>
              <w:jc w:val="both"/>
              <w:rPr>
                <w:rFonts w:cstheme="minorHAnsi"/>
                <w:bCs/>
                <w:sz w:val="24"/>
                <w:szCs w:val="24"/>
                <w:lang w:val="fr-BE"/>
              </w:rPr>
            </w:pPr>
            <w:r w:rsidRPr="008B4340">
              <w:rPr>
                <w:sz w:val="24"/>
                <w:szCs w:val="24"/>
                <w:lang w:val="fr-BE"/>
              </w:rPr>
              <w:t xml:space="preserve"> </w:t>
            </w:r>
          </w:p>
        </w:tc>
        <w:tc>
          <w:tcPr>
            <w:tcW w:w="4531" w:type="dxa"/>
          </w:tcPr>
          <w:p w14:paraId="7BDC4BD4" w14:textId="7CC50F02" w:rsidR="00F43EBD" w:rsidRPr="00E23C9F" w:rsidRDefault="00E23C9F" w:rsidP="00F43EBD">
            <w:pPr>
              <w:jc w:val="both"/>
              <w:rPr>
                <w:rFonts w:ascii="Calibri" w:hAnsi="Calibri" w:cs="Calibri"/>
                <w:sz w:val="24"/>
                <w:szCs w:val="24"/>
              </w:rPr>
            </w:pPr>
            <w:r>
              <w:rPr>
                <w:sz w:val="24"/>
              </w:rPr>
              <w:t>Als de betrokken federale dienst het percentage dat is bepaald in het eerste lid nog steeds niet bereikt, dan kan de minister die bevoegd is voor Ambtenarenzaken een deel van de aanwervingen of indienstnemingen van personeel in deze federale dienst blokkeren en eisen dat de daarvoor toegewezen kredieten gebruikt worden voor de uitwerking van projecten met betrekking tot de tewerkstelling van personen met een handicap.</w:t>
            </w:r>
          </w:p>
        </w:tc>
      </w:tr>
      <w:tr w:rsidR="00F43EBD" w:rsidRPr="00E23C9F" w14:paraId="21A06412" w14:textId="77777777" w:rsidTr="008B4340">
        <w:tc>
          <w:tcPr>
            <w:tcW w:w="4531" w:type="dxa"/>
            <w:shd w:val="clear" w:color="auto" w:fill="auto"/>
          </w:tcPr>
          <w:p w14:paraId="2CF9BB74" w14:textId="5E2F64B6" w:rsidR="00F43EBD" w:rsidRPr="008B4340" w:rsidRDefault="00605D19" w:rsidP="00F43EBD">
            <w:pPr>
              <w:jc w:val="both"/>
              <w:rPr>
                <w:sz w:val="24"/>
                <w:szCs w:val="24"/>
                <w:lang w:val="fr-BE"/>
              </w:rPr>
            </w:pPr>
            <w:r w:rsidRPr="008B4340">
              <w:rPr>
                <w:sz w:val="24"/>
                <w:szCs w:val="24"/>
                <w:lang w:val="fr-BE"/>
              </w:rPr>
              <w:t>Le nombre de recrutements ou d’engagements bloqués</w:t>
            </w:r>
            <w:r w:rsidR="00F43EBD" w:rsidRPr="008B4340">
              <w:rPr>
                <w:sz w:val="24"/>
                <w:szCs w:val="24"/>
                <w:lang w:val="fr-BE"/>
              </w:rPr>
              <w:t xml:space="preserve"> dépend du pourcentage de personnes </w:t>
            </w:r>
            <w:r w:rsidR="00A05E59">
              <w:rPr>
                <w:sz w:val="24"/>
                <w:szCs w:val="24"/>
                <w:lang w:val="fr-BE"/>
              </w:rPr>
              <w:t xml:space="preserve">en situation de handicap </w:t>
            </w:r>
            <w:r w:rsidR="00F43EBD" w:rsidRPr="008B4340">
              <w:rPr>
                <w:sz w:val="24"/>
                <w:szCs w:val="24"/>
                <w:lang w:val="fr-BE"/>
              </w:rPr>
              <w:t>employées au sein du service fédéral par rapport au pourcentage fixé à l’article 3, § 1</w:t>
            </w:r>
            <w:r w:rsidR="00F43EBD" w:rsidRPr="008B4340">
              <w:rPr>
                <w:sz w:val="24"/>
                <w:szCs w:val="24"/>
                <w:vertAlign w:val="superscript"/>
                <w:lang w:val="fr-BE"/>
              </w:rPr>
              <w:t>er</w:t>
            </w:r>
            <w:r w:rsidR="00F43EBD" w:rsidRPr="008B4340">
              <w:rPr>
                <w:sz w:val="24"/>
                <w:szCs w:val="24"/>
                <w:lang w:val="fr-BE"/>
              </w:rPr>
              <w:t>, alinéa 1</w:t>
            </w:r>
            <w:r w:rsidR="00F43EBD" w:rsidRPr="008B4340">
              <w:rPr>
                <w:sz w:val="24"/>
                <w:szCs w:val="24"/>
                <w:vertAlign w:val="superscript"/>
                <w:lang w:val="fr-BE"/>
              </w:rPr>
              <w:t>er</w:t>
            </w:r>
            <w:r w:rsidR="00F43EBD" w:rsidRPr="008B4340">
              <w:rPr>
                <w:sz w:val="24"/>
                <w:szCs w:val="24"/>
                <w:lang w:val="fr-BE"/>
              </w:rPr>
              <w:t xml:space="preserve">. Dans sa décision, le ministre </w:t>
            </w:r>
            <w:r w:rsidR="00F43EBD" w:rsidRPr="008B4340">
              <w:rPr>
                <w:rFonts w:cstheme="minorHAnsi"/>
                <w:bCs/>
                <w:sz w:val="24"/>
                <w:szCs w:val="24"/>
                <w:lang w:val="fr-BE"/>
              </w:rPr>
              <w:t xml:space="preserve">qui a la Fonction publique dans ses attributions </w:t>
            </w:r>
            <w:r w:rsidR="00F43EBD" w:rsidRPr="008B4340">
              <w:rPr>
                <w:sz w:val="24"/>
                <w:szCs w:val="24"/>
                <w:lang w:val="fr-BE"/>
              </w:rPr>
              <w:t>tient compte du contexte et des efforts déployés par le service fédéral. »</w:t>
            </w:r>
            <w:r w:rsidR="00E23C9F">
              <w:rPr>
                <w:sz w:val="24"/>
                <w:szCs w:val="24"/>
                <w:lang w:val="fr-BE"/>
              </w:rPr>
              <w:t>.</w:t>
            </w:r>
          </w:p>
        </w:tc>
        <w:tc>
          <w:tcPr>
            <w:tcW w:w="4531" w:type="dxa"/>
          </w:tcPr>
          <w:p w14:paraId="03990D50" w14:textId="58F58656" w:rsidR="00F43EBD" w:rsidRPr="00E23C9F" w:rsidRDefault="00E23C9F" w:rsidP="00F43EBD">
            <w:pPr>
              <w:jc w:val="both"/>
              <w:rPr>
                <w:rFonts w:cstheme="minorHAnsi"/>
                <w:sz w:val="24"/>
                <w:szCs w:val="24"/>
              </w:rPr>
            </w:pPr>
            <w:r>
              <w:rPr>
                <w:sz w:val="24"/>
              </w:rPr>
              <w:t>Het aantal geblokkeerde aanwervingen of indienstnemingen hangt af van het percentage personen met een handicap dat tewerkgesteld wordt bij de federale dienst ten opzichte van het percentage dat bepaald is in artikel 3, § 1, eerste lid. De minister die bevoegd is voor Ambtenarenzaken houdt in zijn beslissing rekening met de context en de inspanningen die de federale dienst levert.".</w:t>
            </w:r>
          </w:p>
        </w:tc>
      </w:tr>
      <w:tr w:rsidR="00F43EBD" w:rsidRPr="00E23C9F" w14:paraId="34801AAE" w14:textId="77777777" w:rsidTr="00C85E28">
        <w:tc>
          <w:tcPr>
            <w:tcW w:w="4531" w:type="dxa"/>
          </w:tcPr>
          <w:p w14:paraId="0D82EDEC" w14:textId="77777777" w:rsidR="00F43EBD" w:rsidRPr="00E23C9F" w:rsidRDefault="00F43EBD" w:rsidP="00F43EBD">
            <w:pPr>
              <w:jc w:val="both"/>
              <w:rPr>
                <w:sz w:val="24"/>
                <w:szCs w:val="24"/>
              </w:rPr>
            </w:pPr>
          </w:p>
        </w:tc>
        <w:tc>
          <w:tcPr>
            <w:tcW w:w="4531" w:type="dxa"/>
          </w:tcPr>
          <w:p w14:paraId="72EE214A" w14:textId="77777777" w:rsidR="00F43EBD" w:rsidRPr="00E23C9F" w:rsidRDefault="00F43EBD" w:rsidP="00F43EBD">
            <w:pPr>
              <w:jc w:val="both"/>
              <w:rPr>
                <w:rFonts w:ascii="Calibri" w:hAnsi="Calibri" w:cs="Calibri"/>
                <w:sz w:val="24"/>
                <w:szCs w:val="24"/>
              </w:rPr>
            </w:pPr>
          </w:p>
        </w:tc>
      </w:tr>
      <w:tr w:rsidR="00F43EBD" w:rsidRPr="00E14938" w14:paraId="5F8196C7" w14:textId="77777777" w:rsidTr="00C85E28">
        <w:tc>
          <w:tcPr>
            <w:tcW w:w="4531" w:type="dxa"/>
          </w:tcPr>
          <w:p w14:paraId="7F6DEE0A" w14:textId="34C16BC9" w:rsidR="00F43EBD" w:rsidRPr="00947407" w:rsidRDefault="00F43EBD" w:rsidP="00F43EBD">
            <w:pPr>
              <w:jc w:val="both"/>
              <w:rPr>
                <w:sz w:val="24"/>
                <w:szCs w:val="24"/>
                <w:lang w:val="fr-BE"/>
              </w:rPr>
            </w:pPr>
            <w:r w:rsidRPr="00E14938">
              <w:rPr>
                <w:b/>
                <w:sz w:val="24"/>
                <w:szCs w:val="24"/>
                <w:lang w:val="fr-BE"/>
              </w:rPr>
              <w:t xml:space="preserve">Art. </w:t>
            </w:r>
            <w:r w:rsidR="00CC0A26">
              <w:rPr>
                <w:b/>
                <w:sz w:val="24"/>
                <w:szCs w:val="24"/>
                <w:lang w:val="fr-BE"/>
              </w:rPr>
              <w:t>7</w:t>
            </w:r>
            <w:r w:rsidRPr="00E14938">
              <w:rPr>
                <w:b/>
                <w:sz w:val="24"/>
                <w:szCs w:val="24"/>
                <w:lang w:val="fr-BE"/>
              </w:rPr>
              <w:t xml:space="preserve">. </w:t>
            </w:r>
            <w:r w:rsidR="00CC0A26">
              <w:rPr>
                <w:bCs/>
                <w:sz w:val="24"/>
                <w:szCs w:val="24"/>
                <w:lang w:val="fr-BE"/>
              </w:rPr>
              <w:t>A</w:t>
            </w:r>
            <w:r w:rsidRPr="00BF60A1">
              <w:rPr>
                <w:bCs/>
                <w:sz w:val="24"/>
                <w:szCs w:val="24"/>
                <w:lang w:val="fr-BE"/>
              </w:rPr>
              <w:t xml:space="preserve"> l’article 4</w:t>
            </w:r>
            <w:r>
              <w:rPr>
                <w:bCs/>
                <w:sz w:val="24"/>
                <w:szCs w:val="24"/>
                <w:lang w:val="fr-BE"/>
              </w:rPr>
              <w:t xml:space="preserve"> du même arrêté, modifié en dernier lieu par l’arrêté royal du 18 mai 2024, </w:t>
            </w:r>
            <w:r w:rsidR="00CC0A26">
              <w:rPr>
                <w:bCs/>
                <w:sz w:val="24"/>
                <w:szCs w:val="24"/>
                <w:lang w:val="fr-BE"/>
              </w:rPr>
              <w:t xml:space="preserve">les modifications suivantes sont apportées : </w:t>
            </w:r>
          </w:p>
        </w:tc>
        <w:tc>
          <w:tcPr>
            <w:tcW w:w="4531" w:type="dxa"/>
          </w:tcPr>
          <w:p w14:paraId="29BDBD6D" w14:textId="424E942B" w:rsidR="00F43EBD" w:rsidRPr="00E14938" w:rsidRDefault="00F43EBD" w:rsidP="00F43EBD">
            <w:pPr>
              <w:jc w:val="both"/>
              <w:rPr>
                <w:rFonts w:cstheme="minorHAnsi"/>
                <w:sz w:val="24"/>
                <w:szCs w:val="24"/>
              </w:rPr>
            </w:pPr>
            <w:r w:rsidRPr="00E14938">
              <w:rPr>
                <w:rFonts w:cstheme="minorHAnsi"/>
                <w:b/>
                <w:sz w:val="24"/>
                <w:szCs w:val="24"/>
              </w:rPr>
              <w:t xml:space="preserve">Art. </w:t>
            </w:r>
            <w:r w:rsidR="00262357">
              <w:rPr>
                <w:rFonts w:cstheme="minorHAnsi"/>
                <w:b/>
                <w:sz w:val="24"/>
                <w:szCs w:val="24"/>
              </w:rPr>
              <w:t>7</w:t>
            </w:r>
            <w:r w:rsidRPr="00E14938">
              <w:rPr>
                <w:rFonts w:cstheme="minorHAnsi"/>
                <w:b/>
                <w:sz w:val="24"/>
                <w:szCs w:val="24"/>
              </w:rPr>
              <w:t xml:space="preserve">. </w:t>
            </w:r>
            <w:r w:rsidRPr="00E14938">
              <w:rPr>
                <w:rFonts w:cstheme="minorHAnsi"/>
                <w:sz w:val="24"/>
                <w:szCs w:val="24"/>
              </w:rPr>
              <w:t>In artikel 4</w:t>
            </w:r>
            <w:r>
              <w:rPr>
                <w:rFonts w:cstheme="minorHAnsi"/>
                <w:sz w:val="24"/>
                <w:szCs w:val="24"/>
              </w:rPr>
              <w:t xml:space="preserve"> van hetzelfde besluit, </w:t>
            </w:r>
            <w:r w:rsidRPr="00E14938">
              <w:rPr>
                <w:rFonts w:cstheme="minorHAnsi"/>
                <w:sz w:val="24"/>
                <w:szCs w:val="24"/>
              </w:rPr>
              <w:t>laatstelijk gewijzigd bij het koninklijk besluit van</w:t>
            </w:r>
            <w:r>
              <w:rPr>
                <w:rFonts w:cstheme="minorHAnsi"/>
                <w:sz w:val="24"/>
                <w:szCs w:val="24"/>
              </w:rPr>
              <w:t xml:space="preserve"> 18 mei</w:t>
            </w:r>
            <w:r w:rsidRPr="00E14938">
              <w:rPr>
                <w:rFonts w:cstheme="minorHAnsi"/>
                <w:sz w:val="24"/>
                <w:szCs w:val="24"/>
              </w:rPr>
              <w:t xml:space="preserve"> 202</w:t>
            </w:r>
            <w:r>
              <w:rPr>
                <w:rFonts w:cstheme="minorHAnsi"/>
                <w:sz w:val="24"/>
                <w:szCs w:val="24"/>
              </w:rPr>
              <w:t>4</w:t>
            </w:r>
            <w:r w:rsidRPr="00E14938">
              <w:rPr>
                <w:rFonts w:cstheme="minorHAnsi"/>
                <w:sz w:val="24"/>
                <w:szCs w:val="24"/>
              </w:rPr>
              <w:t xml:space="preserve">, </w:t>
            </w:r>
            <w:r w:rsidR="008076A0" w:rsidRPr="00CE4225">
              <w:rPr>
                <w:rFonts w:cstheme="minorHAnsi"/>
                <w:bCs/>
                <w:sz w:val="24"/>
                <w:szCs w:val="24"/>
              </w:rPr>
              <w:t>worden de volgende wijzigingen aangebracht:</w:t>
            </w:r>
          </w:p>
          <w:p w14:paraId="3751FDC7" w14:textId="77777777" w:rsidR="00F43EBD" w:rsidRPr="00E14938" w:rsidRDefault="00F43EBD" w:rsidP="00F43EBD">
            <w:pPr>
              <w:jc w:val="both"/>
              <w:rPr>
                <w:rFonts w:cstheme="minorHAnsi"/>
                <w:sz w:val="24"/>
                <w:szCs w:val="24"/>
              </w:rPr>
            </w:pPr>
          </w:p>
        </w:tc>
      </w:tr>
      <w:tr w:rsidR="00F43EBD" w:rsidRPr="00E23C9F" w14:paraId="06A31C21" w14:textId="77777777" w:rsidTr="00C85E28">
        <w:tc>
          <w:tcPr>
            <w:tcW w:w="4531" w:type="dxa"/>
          </w:tcPr>
          <w:p w14:paraId="1306283D" w14:textId="39A44399" w:rsidR="00F43EBD" w:rsidRPr="00CC0A26" w:rsidRDefault="00CC0A26" w:rsidP="00CC0A26">
            <w:pPr>
              <w:pStyle w:val="Paragraphedeliste"/>
              <w:numPr>
                <w:ilvl w:val="0"/>
                <w:numId w:val="18"/>
              </w:numPr>
              <w:jc w:val="both"/>
              <w:rPr>
                <w:rFonts w:cstheme="minorHAnsi"/>
                <w:bCs/>
                <w:sz w:val="24"/>
                <w:szCs w:val="24"/>
                <w:lang w:val="fr-BE"/>
              </w:rPr>
            </w:pPr>
            <w:r w:rsidRPr="00CC0A26">
              <w:rPr>
                <w:bCs/>
                <w:sz w:val="24"/>
                <w:szCs w:val="24"/>
                <w:lang w:val="fr-BE"/>
              </w:rPr>
              <w:t>les mots « service public » sont chaque fois remplacés par les mots « service fédéral » ;</w:t>
            </w:r>
          </w:p>
        </w:tc>
        <w:tc>
          <w:tcPr>
            <w:tcW w:w="4531" w:type="dxa"/>
          </w:tcPr>
          <w:p w14:paraId="6E427583" w14:textId="1FCEEF8F" w:rsidR="00F43EBD" w:rsidRPr="00E23C9F" w:rsidRDefault="00E23C9F" w:rsidP="00BF5583">
            <w:pPr>
              <w:pStyle w:val="Paragraphedeliste"/>
              <w:numPr>
                <w:ilvl w:val="0"/>
                <w:numId w:val="25"/>
              </w:numPr>
              <w:tabs>
                <w:tab w:val="left" w:pos="3576"/>
              </w:tabs>
              <w:jc w:val="both"/>
              <w:rPr>
                <w:rFonts w:cstheme="minorHAnsi"/>
                <w:b/>
                <w:bCs/>
                <w:sz w:val="24"/>
                <w:szCs w:val="24"/>
              </w:rPr>
            </w:pPr>
            <w:r w:rsidRPr="00E14938">
              <w:rPr>
                <w:rFonts w:cstheme="minorHAnsi"/>
                <w:sz w:val="24"/>
                <w:szCs w:val="24"/>
              </w:rPr>
              <w:t xml:space="preserve">wordt </w:t>
            </w:r>
            <w:r>
              <w:rPr>
                <w:rFonts w:cstheme="minorHAnsi"/>
                <w:sz w:val="24"/>
                <w:szCs w:val="24"/>
              </w:rPr>
              <w:t>het woord “overheidsdienst” telkens vervangen door de woorden “federale dienst”;</w:t>
            </w:r>
          </w:p>
        </w:tc>
      </w:tr>
      <w:tr w:rsidR="00CC0A26" w:rsidRPr="008076A0" w14:paraId="233035E2" w14:textId="77777777" w:rsidTr="00C85E28">
        <w:tc>
          <w:tcPr>
            <w:tcW w:w="4531" w:type="dxa"/>
          </w:tcPr>
          <w:p w14:paraId="6E2AD6B2" w14:textId="592B36FF" w:rsidR="00CC0A26" w:rsidRPr="00CC0A26" w:rsidRDefault="00CC0A26" w:rsidP="00CC0A26">
            <w:pPr>
              <w:pStyle w:val="Paragraphedeliste"/>
              <w:numPr>
                <w:ilvl w:val="0"/>
                <w:numId w:val="18"/>
              </w:numPr>
              <w:jc w:val="both"/>
              <w:rPr>
                <w:rFonts w:cstheme="minorHAnsi"/>
                <w:bCs/>
                <w:sz w:val="24"/>
                <w:szCs w:val="24"/>
                <w:lang w:val="fr-BE"/>
              </w:rPr>
            </w:pPr>
            <w:r w:rsidRPr="00CC0A26">
              <w:rPr>
                <w:rFonts w:cstheme="minorHAnsi"/>
                <w:bCs/>
                <w:sz w:val="24"/>
                <w:szCs w:val="24"/>
                <w:lang w:val="fr-BE"/>
              </w:rPr>
              <w:t>dans la version française, à l’alinéa 2, les mots « personnes handicapées » sont remplacés par les mots « personnes en situation de handicap ».</w:t>
            </w:r>
          </w:p>
        </w:tc>
        <w:tc>
          <w:tcPr>
            <w:tcW w:w="4531" w:type="dxa"/>
          </w:tcPr>
          <w:p w14:paraId="7C7B59C8" w14:textId="38B29AC1" w:rsidR="00CC0A26" w:rsidRPr="00BF5583" w:rsidRDefault="008076A0" w:rsidP="00BF5583">
            <w:pPr>
              <w:pStyle w:val="Paragraphedeliste"/>
              <w:numPr>
                <w:ilvl w:val="0"/>
                <w:numId w:val="25"/>
              </w:numPr>
              <w:tabs>
                <w:tab w:val="left" w:pos="3576"/>
              </w:tabs>
              <w:jc w:val="both"/>
              <w:rPr>
                <w:rFonts w:cstheme="minorHAnsi"/>
                <w:b/>
                <w:bCs/>
                <w:sz w:val="24"/>
                <w:szCs w:val="24"/>
              </w:rPr>
            </w:pPr>
            <w:r w:rsidRPr="00BF5583">
              <w:rPr>
                <w:rFonts w:cstheme="minorHAnsi"/>
                <w:bCs/>
                <w:sz w:val="24"/>
                <w:szCs w:val="24"/>
              </w:rPr>
              <w:t>in de Franstalige versie, tweede lid,  worden de woorden “personnes handicapées” vervangen door de woorden “personnes en situation de handicap”;</w:t>
            </w:r>
          </w:p>
        </w:tc>
      </w:tr>
      <w:tr w:rsidR="00CC0A26" w:rsidRPr="008076A0" w14:paraId="35F2272D" w14:textId="77777777" w:rsidTr="00C85E28">
        <w:tc>
          <w:tcPr>
            <w:tcW w:w="4531" w:type="dxa"/>
          </w:tcPr>
          <w:p w14:paraId="002C15B4" w14:textId="77777777" w:rsidR="00CC0A26" w:rsidRPr="008076A0" w:rsidRDefault="00CC0A26" w:rsidP="00F43EBD">
            <w:pPr>
              <w:rPr>
                <w:rFonts w:cstheme="minorHAnsi"/>
                <w:b/>
                <w:bCs/>
                <w:sz w:val="24"/>
                <w:szCs w:val="24"/>
              </w:rPr>
            </w:pPr>
          </w:p>
        </w:tc>
        <w:tc>
          <w:tcPr>
            <w:tcW w:w="4531" w:type="dxa"/>
          </w:tcPr>
          <w:p w14:paraId="36495296" w14:textId="77777777" w:rsidR="00CC0A26" w:rsidRPr="008076A0" w:rsidRDefault="00CC0A26" w:rsidP="00F43EBD">
            <w:pPr>
              <w:tabs>
                <w:tab w:val="left" w:pos="3576"/>
              </w:tabs>
              <w:rPr>
                <w:rFonts w:cstheme="minorHAnsi"/>
                <w:b/>
                <w:bCs/>
                <w:sz w:val="24"/>
                <w:szCs w:val="24"/>
              </w:rPr>
            </w:pPr>
          </w:p>
        </w:tc>
      </w:tr>
      <w:tr w:rsidR="00F43EBD" w:rsidRPr="00E14938" w14:paraId="7692B1D1" w14:textId="77777777" w:rsidTr="00C85E28">
        <w:tc>
          <w:tcPr>
            <w:tcW w:w="4531" w:type="dxa"/>
          </w:tcPr>
          <w:p w14:paraId="03665970" w14:textId="569E957C" w:rsidR="00F43EBD" w:rsidRPr="00907306" w:rsidRDefault="00F43EBD" w:rsidP="00F43EBD">
            <w:pPr>
              <w:jc w:val="both"/>
              <w:rPr>
                <w:rFonts w:cstheme="minorHAnsi"/>
                <w:b/>
                <w:bCs/>
                <w:sz w:val="24"/>
                <w:szCs w:val="24"/>
                <w:lang w:val="fr-BE"/>
              </w:rPr>
            </w:pPr>
            <w:r w:rsidRPr="00907306">
              <w:rPr>
                <w:rFonts w:cstheme="minorHAnsi"/>
                <w:b/>
                <w:bCs/>
                <w:sz w:val="24"/>
                <w:szCs w:val="24"/>
                <w:lang w:val="fr-BE"/>
              </w:rPr>
              <w:t xml:space="preserve">Art. </w:t>
            </w:r>
            <w:r w:rsidR="00CC0A26">
              <w:rPr>
                <w:rFonts w:cstheme="minorHAnsi"/>
                <w:b/>
                <w:bCs/>
                <w:sz w:val="24"/>
                <w:szCs w:val="24"/>
                <w:lang w:val="fr-BE"/>
              </w:rPr>
              <w:t>8</w:t>
            </w:r>
            <w:r w:rsidRPr="00907306">
              <w:rPr>
                <w:rFonts w:cstheme="minorHAnsi"/>
                <w:b/>
                <w:bCs/>
                <w:sz w:val="24"/>
                <w:szCs w:val="24"/>
                <w:lang w:val="fr-BE"/>
              </w:rPr>
              <w:t xml:space="preserve">. </w:t>
            </w:r>
            <w:r w:rsidRPr="00907306">
              <w:rPr>
                <w:rFonts w:cstheme="minorHAnsi"/>
                <w:sz w:val="24"/>
                <w:szCs w:val="24"/>
                <w:lang w:val="fr-BE"/>
              </w:rPr>
              <w:t xml:space="preserve">La Ministre qui a la </w:t>
            </w:r>
            <w:r w:rsidR="00C201E9">
              <w:rPr>
                <w:rFonts w:cstheme="minorHAnsi"/>
                <w:sz w:val="24"/>
                <w:szCs w:val="24"/>
                <w:lang w:val="fr-BE"/>
              </w:rPr>
              <w:t>Fonction</w:t>
            </w:r>
            <w:r w:rsidRPr="00907306">
              <w:rPr>
                <w:rFonts w:cstheme="minorHAnsi"/>
                <w:sz w:val="24"/>
                <w:szCs w:val="24"/>
                <w:lang w:val="fr-BE"/>
              </w:rPr>
              <w:t xml:space="preserve"> publique dans ses attributions est chargée de l’exécution du présent arrêté.</w:t>
            </w:r>
          </w:p>
        </w:tc>
        <w:tc>
          <w:tcPr>
            <w:tcW w:w="4531" w:type="dxa"/>
          </w:tcPr>
          <w:p w14:paraId="008E050E" w14:textId="31D1267F" w:rsidR="00F43EBD" w:rsidRPr="00E14938" w:rsidRDefault="00F43EBD" w:rsidP="00F43EBD">
            <w:pPr>
              <w:jc w:val="both"/>
              <w:rPr>
                <w:rFonts w:cstheme="minorHAnsi"/>
                <w:bCs/>
                <w:sz w:val="24"/>
                <w:szCs w:val="24"/>
              </w:rPr>
            </w:pPr>
            <w:r w:rsidRPr="00E14938">
              <w:rPr>
                <w:rFonts w:cstheme="minorHAnsi"/>
                <w:b/>
                <w:sz w:val="24"/>
                <w:szCs w:val="24"/>
              </w:rPr>
              <w:t>Art.</w:t>
            </w:r>
            <w:r>
              <w:rPr>
                <w:rFonts w:cstheme="minorHAnsi"/>
                <w:b/>
                <w:sz w:val="24"/>
                <w:szCs w:val="24"/>
              </w:rPr>
              <w:t xml:space="preserve"> </w:t>
            </w:r>
            <w:r w:rsidR="00262357">
              <w:rPr>
                <w:rFonts w:cstheme="minorHAnsi"/>
                <w:b/>
                <w:sz w:val="24"/>
                <w:szCs w:val="24"/>
              </w:rPr>
              <w:t>8</w:t>
            </w:r>
            <w:r w:rsidRPr="00E14938">
              <w:rPr>
                <w:rFonts w:cstheme="minorHAnsi"/>
                <w:b/>
                <w:sz w:val="24"/>
                <w:szCs w:val="24"/>
              </w:rPr>
              <w:t xml:space="preserve">. </w:t>
            </w:r>
            <w:r w:rsidRPr="00E14938">
              <w:rPr>
                <w:rFonts w:cstheme="minorHAnsi"/>
                <w:bCs/>
                <w:sz w:val="24"/>
                <w:szCs w:val="24"/>
              </w:rPr>
              <w:t>De minister bevoegd voor Ambtenarenzaken</w:t>
            </w:r>
            <w:r>
              <w:rPr>
                <w:rFonts w:cstheme="minorHAnsi"/>
                <w:bCs/>
                <w:sz w:val="24"/>
                <w:szCs w:val="24"/>
              </w:rPr>
              <w:t xml:space="preserve"> is </w:t>
            </w:r>
            <w:r w:rsidRPr="00E14938">
              <w:rPr>
                <w:rFonts w:cstheme="minorHAnsi"/>
                <w:bCs/>
                <w:sz w:val="24"/>
                <w:szCs w:val="24"/>
              </w:rPr>
              <w:t>belast met de uitvoering van dit besluit.</w:t>
            </w:r>
          </w:p>
          <w:p w14:paraId="0881CC99" w14:textId="77777777" w:rsidR="00F43EBD" w:rsidRPr="00E14938" w:rsidRDefault="00F43EBD" w:rsidP="00F43EBD">
            <w:pPr>
              <w:rPr>
                <w:rFonts w:cstheme="minorHAnsi"/>
                <w:b/>
                <w:sz w:val="24"/>
                <w:szCs w:val="24"/>
              </w:rPr>
            </w:pPr>
          </w:p>
        </w:tc>
      </w:tr>
      <w:tr w:rsidR="00F43EBD" w:rsidRPr="00E14938" w14:paraId="07EC482A" w14:textId="77777777" w:rsidTr="00C85E28">
        <w:tc>
          <w:tcPr>
            <w:tcW w:w="4531" w:type="dxa"/>
          </w:tcPr>
          <w:p w14:paraId="05646238" w14:textId="77777777" w:rsidR="00F43EBD" w:rsidRPr="00E14938" w:rsidRDefault="00F43EBD" w:rsidP="00F43EBD">
            <w:pPr>
              <w:rPr>
                <w:rFonts w:cstheme="minorHAnsi"/>
                <w:b/>
                <w:bCs/>
                <w:sz w:val="24"/>
                <w:szCs w:val="24"/>
              </w:rPr>
            </w:pPr>
          </w:p>
        </w:tc>
        <w:tc>
          <w:tcPr>
            <w:tcW w:w="4531" w:type="dxa"/>
          </w:tcPr>
          <w:p w14:paraId="7718A7DA" w14:textId="77777777" w:rsidR="00F43EBD" w:rsidRPr="00E14938" w:rsidRDefault="00F43EBD" w:rsidP="00F43EBD">
            <w:pPr>
              <w:rPr>
                <w:rFonts w:cstheme="minorHAnsi"/>
                <w:b/>
                <w:sz w:val="24"/>
                <w:szCs w:val="24"/>
              </w:rPr>
            </w:pPr>
          </w:p>
        </w:tc>
      </w:tr>
      <w:tr w:rsidR="00F43EBD" w:rsidRPr="00E14938" w14:paraId="3E581ED0" w14:textId="77777777" w:rsidTr="00C85E28">
        <w:tc>
          <w:tcPr>
            <w:tcW w:w="4531" w:type="dxa"/>
          </w:tcPr>
          <w:p w14:paraId="37994148" w14:textId="4A7C714D" w:rsidR="00F43EBD" w:rsidRPr="00E14938" w:rsidRDefault="00F43EBD" w:rsidP="00F43EBD">
            <w:pPr>
              <w:rPr>
                <w:rFonts w:cstheme="minorHAnsi"/>
                <w:b/>
                <w:bCs/>
                <w:sz w:val="24"/>
                <w:szCs w:val="24"/>
              </w:rPr>
            </w:pPr>
            <w:r w:rsidRPr="00E14938">
              <w:rPr>
                <w:sz w:val="24"/>
              </w:rPr>
              <w:t xml:space="preserve">Donné à </w:t>
            </w:r>
            <w:r>
              <w:rPr>
                <w:sz w:val="24"/>
              </w:rPr>
              <w:t>Bruxelles</w:t>
            </w:r>
            <w:r w:rsidRPr="00E14938">
              <w:rPr>
                <w:sz w:val="24"/>
              </w:rPr>
              <w:t>, @.</w:t>
            </w:r>
          </w:p>
        </w:tc>
        <w:tc>
          <w:tcPr>
            <w:tcW w:w="4531" w:type="dxa"/>
          </w:tcPr>
          <w:p w14:paraId="1E0A39E5" w14:textId="60E0CD3E" w:rsidR="00F43EBD" w:rsidRPr="00E14938" w:rsidRDefault="00F43EBD" w:rsidP="00F43EBD">
            <w:pPr>
              <w:rPr>
                <w:rFonts w:cstheme="minorHAnsi"/>
                <w:bCs/>
                <w:sz w:val="24"/>
                <w:szCs w:val="24"/>
              </w:rPr>
            </w:pPr>
            <w:r w:rsidRPr="00E14938">
              <w:rPr>
                <w:sz w:val="24"/>
              </w:rPr>
              <w:t xml:space="preserve">Gegeven te </w:t>
            </w:r>
            <w:r>
              <w:rPr>
                <w:sz w:val="24"/>
              </w:rPr>
              <w:t>Brussel</w:t>
            </w:r>
            <w:r w:rsidRPr="00E14938">
              <w:rPr>
                <w:sz w:val="24"/>
              </w:rPr>
              <w:t>, @.</w:t>
            </w:r>
          </w:p>
          <w:p w14:paraId="0D6A33F6" w14:textId="77777777" w:rsidR="00F43EBD" w:rsidRPr="00E14938" w:rsidRDefault="00F43EBD" w:rsidP="00F43EBD">
            <w:pPr>
              <w:rPr>
                <w:rFonts w:cstheme="minorHAnsi"/>
                <w:b/>
                <w:sz w:val="24"/>
                <w:szCs w:val="24"/>
              </w:rPr>
            </w:pPr>
          </w:p>
        </w:tc>
      </w:tr>
      <w:tr w:rsidR="00F43EBD" w:rsidRPr="00E14938" w14:paraId="6F379BF8" w14:textId="77777777" w:rsidTr="00C85E28">
        <w:tc>
          <w:tcPr>
            <w:tcW w:w="4531" w:type="dxa"/>
            <w:vAlign w:val="center"/>
          </w:tcPr>
          <w:p w14:paraId="43677E77" w14:textId="77777777" w:rsidR="00F43EBD" w:rsidRPr="00E14938" w:rsidRDefault="00F43EBD" w:rsidP="00F43EBD">
            <w:pPr>
              <w:jc w:val="center"/>
              <w:rPr>
                <w:rFonts w:cstheme="minorHAnsi"/>
                <w:bCs/>
                <w:sz w:val="24"/>
                <w:szCs w:val="24"/>
              </w:rPr>
            </w:pPr>
          </w:p>
          <w:p w14:paraId="746B815B" w14:textId="77777777" w:rsidR="00F43EBD" w:rsidRPr="00E14938" w:rsidRDefault="00F43EBD" w:rsidP="00F43EBD">
            <w:pPr>
              <w:jc w:val="center"/>
              <w:rPr>
                <w:rFonts w:cstheme="minorHAnsi"/>
                <w:bCs/>
                <w:sz w:val="24"/>
                <w:szCs w:val="24"/>
              </w:rPr>
            </w:pPr>
          </w:p>
          <w:p w14:paraId="5B4E7000" w14:textId="77777777" w:rsidR="00F43EBD" w:rsidRPr="00E14938" w:rsidRDefault="00F43EBD" w:rsidP="00F43EBD">
            <w:pPr>
              <w:jc w:val="center"/>
              <w:rPr>
                <w:rFonts w:cstheme="minorHAnsi"/>
                <w:bCs/>
                <w:sz w:val="24"/>
                <w:szCs w:val="24"/>
              </w:rPr>
            </w:pPr>
          </w:p>
          <w:p w14:paraId="6B2B9839" w14:textId="77777777" w:rsidR="00F43EBD" w:rsidRPr="00E14938" w:rsidRDefault="00F43EBD" w:rsidP="00F43EBD">
            <w:pPr>
              <w:jc w:val="center"/>
              <w:rPr>
                <w:rFonts w:cstheme="minorHAnsi"/>
                <w:bCs/>
                <w:sz w:val="24"/>
                <w:szCs w:val="24"/>
              </w:rPr>
            </w:pPr>
          </w:p>
          <w:p w14:paraId="027BB5F3" w14:textId="77777777" w:rsidR="00F43EBD" w:rsidRPr="00E14938" w:rsidRDefault="00F43EBD" w:rsidP="00F43EBD">
            <w:pPr>
              <w:jc w:val="center"/>
              <w:rPr>
                <w:rFonts w:cstheme="minorHAnsi"/>
                <w:bCs/>
                <w:sz w:val="24"/>
                <w:szCs w:val="24"/>
              </w:rPr>
            </w:pPr>
          </w:p>
          <w:p w14:paraId="5EFFECD7" w14:textId="77777777" w:rsidR="00F43EBD" w:rsidRPr="00E14938" w:rsidRDefault="00F43EBD" w:rsidP="00F43EBD">
            <w:pPr>
              <w:jc w:val="center"/>
              <w:rPr>
                <w:rFonts w:cstheme="minorHAnsi"/>
                <w:bCs/>
                <w:sz w:val="24"/>
                <w:szCs w:val="24"/>
              </w:rPr>
            </w:pPr>
          </w:p>
          <w:p w14:paraId="1B2DCB7A" w14:textId="77777777" w:rsidR="00F43EBD" w:rsidRPr="00E14938" w:rsidRDefault="00F43EBD" w:rsidP="00F43EBD">
            <w:pPr>
              <w:jc w:val="center"/>
              <w:rPr>
                <w:rFonts w:cstheme="minorHAnsi"/>
                <w:bCs/>
                <w:sz w:val="24"/>
                <w:szCs w:val="24"/>
              </w:rPr>
            </w:pPr>
          </w:p>
          <w:p w14:paraId="2062F646" w14:textId="77777777" w:rsidR="00F43EBD" w:rsidRPr="00E14938" w:rsidRDefault="00F43EBD" w:rsidP="00F43EBD">
            <w:pPr>
              <w:rPr>
                <w:rFonts w:cstheme="minorHAnsi"/>
                <w:bCs/>
                <w:sz w:val="24"/>
                <w:szCs w:val="24"/>
              </w:rPr>
            </w:pPr>
          </w:p>
        </w:tc>
        <w:tc>
          <w:tcPr>
            <w:tcW w:w="4531" w:type="dxa"/>
          </w:tcPr>
          <w:p w14:paraId="0F8EAAB5" w14:textId="77777777" w:rsidR="00F43EBD" w:rsidRPr="00E14938" w:rsidRDefault="00F43EBD" w:rsidP="00F43EBD">
            <w:pPr>
              <w:rPr>
                <w:rFonts w:cstheme="minorHAnsi"/>
                <w:bCs/>
                <w:sz w:val="24"/>
                <w:szCs w:val="24"/>
              </w:rPr>
            </w:pPr>
          </w:p>
        </w:tc>
      </w:tr>
      <w:tr w:rsidR="00F43EBD" w:rsidRPr="00E14938" w14:paraId="3430FC6A" w14:textId="77777777" w:rsidTr="00C85E28">
        <w:tc>
          <w:tcPr>
            <w:tcW w:w="4531" w:type="dxa"/>
            <w:vAlign w:val="center"/>
          </w:tcPr>
          <w:p w14:paraId="0F07F713" w14:textId="56503C0F" w:rsidR="00F43EBD" w:rsidRPr="00E14938" w:rsidRDefault="00F43EBD" w:rsidP="00F43EBD">
            <w:pPr>
              <w:jc w:val="center"/>
              <w:rPr>
                <w:rFonts w:cstheme="minorHAnsi"/>
                <w:bCs/>
                <w:sz w:val="24"/>
                <w:szCs w:val="24"/>
              </w:rPr>
            </w:pPr>
            <w:r w:rsidRPr="00E14938">
              <w:rPr>
                <w:rFonts w:cstheme="minorHAnsi"/>
                <w:sz w:val="24"/>
                <w:szCs w:val="24"/>
              </w:rPr>
              <w:t>Par le Roi :</w:t>
            </w:r>
          </w:p>
        </w:tc>
        <w:tc>
          <w:tcPr>
            <w:tcW w:w="4531" w:type="dxa"/>
            <w:vAlign w:val="center"/>
          </w:tcPr>
          <w:p w14:paraId="5F1CE536" w14:textId="77777777" w:rsidR="00F43EBD" w:rsidRPr="00E14938" w:rsidRDefault="00F43EBD" w:rsidP="00F43EBD">
            <w:pPr>
              <w:jc w:val="center"/>
              <w:rPr>
                <w:rFonts w:cstheme="minorHAnsi"/>
                <w:sz w:val="24"/>
                <w:szCs w:val="24"/>
              </w:rPr>
            </w:pPr>
            <w:r w:rsidRPr="00E14938">
              <w:rPr>
                <w:rFonts w:cstheme="minorHAnsi"/>
                <w:sz w:val="24"/>
                <w:szCs w:val="24"/>
              </w:rPr>
              <w:t>Van Koningswege:</w:t>
            </w:r>
          </w:p>
          <w:p w14:paraId="3F9E3A57" w14:textId="77777777" w:rsidR="00F43EBD" w:rsidRPr="00E14938" w:rsidRDefault="00F43EBD" w:rsidP="00F43EBD">
            <w:pPr>
              <w:rPr>
                <w:rFonts w:cstheme="minorHAnsi"/>
                <w:bCs/>
                <w:sz w:val="24"/>
                <w:szCs w:val="24"/>
              </w:rPr>
            </w:pPr>
          </w:p>
        </w:tc>
      </w:tr>
      <w:tr w:rsidR="00F43EBD" w:rsidRPr="00E14938" w14:paraId="0274BFEB" w14:textId="77777777" w:rsidTr="00C85E28">
        <w:tc>
          <w:tcPr>
            <w:tcW w:w="4531" w:type="dxa"/>
            <w:vAlign w:val="center"/>
          </w:tcPr>
          <w:p w14:paraId="7A82D209" w14:textId="77777777" w:rsidR="00F43EBD" w:rsidRPr="00E14938" w:rsidRDefault="00F43EBD" w:rsidP="00F43EBD">
            <w:pPr>
              <w:jc w:val="center"/>
              <w:rPr>
                <w:rFonts w:cstheme="minorHAnsi"/>
                <w:sz w:val="24"/>
                <w:szCs w:val="24"/>
              </w:rPr>
            </w:pPr>
          </w:p>
        </w:tc>
        <w:tc>
          <w:tcPr>
            <w:tcW w:w="4531" w:type="dxa"/>
            <w:vAlign w:val="center"/>
          </w:tcPr>
          <w:p w14:paraId="07C09730" w14:textId="77777777" w:rsidR="00F43EBD" w:rsidRPr="00E14938" w:rsidRDefault="00F43EBD" w:rsidP="00F43EBD">
            <w:pPr>
              <w:jc w:val="center"/>
              <w:rPr>
                <w:rFonts w:cstheme="minorHAnsi"/>
                <w:sz w:val="24"/>
                <w:szCs w:val="24"/>
              </w:rPr>
            </w:pPr>
          </w:p>
        </w:tc>
      </w:tr>
      <w:tr w:rsidR="00F43EBD" w:rsidRPr="00E23C9F" w14:paraId="7D672F79" w14:textId="77777777" w:rsidTr="00C85E28">
        <w:tc>
          <w:tcPr>
            <w:tcW w:w="4531" w:type="dxa"/>
            <w:vAlign w:val="center"/>
          </w:tcPr>
          <w:p w14:paraId="359135D8" w14:textId="51193400" w:rsidR="00F43EBD" w:rsidRPr="00907306" w:rsidRDefault="00F43EBD" w:rsidP="00F43EBD">
            <w:pPr>
              <w:jc w:val="center"/>
              <w:rPr>
                <w:rFonts w:cstheme="minorHAnsi"/>
                <w:sz w:val="24"/>
                <w:szCs w:val="24"/>
                <w:lang w:val="fr-BE"/>
              </w:rPr>
            </w:pPr>
            <w:r w:rsidRPr="00907306">
              <w:rPr>
                <w:rFonts w:cstheme="minorHAnsi"/>
                <w:sz w:val="24"/>
                <w:szCs w:val="24"/>
                <w:lang w:val="fr-FR"/>
              </w:rPr>
              <w:t xml:space="preserve">La </w:t>
            </w:r>
            <w:proofErr w:type="gramStart"/>
            <w:r w:rsidRPr="00907306">
              <w:rPr>
                <w:rFonts w:cstheme="minorHAnsi"/>
                <w:sz w:val="24"/>
                <w:szCs w:val="24"/>
                <w:lang w:val="fr-FR"/>
              </w:rPr>
              <w:t>Ministre de l’Action</w:t>
            </w:r>
            <w:proofErr w:type="gramEnd"/>
            <w:r w:rsidRPr="00907306">
              <w:rPr>
                <w:rFonts w:cstheme="minorHAnsi"/>
                <w:sz w:val="24"/>
                <w:szCs w:val="24"/>
                <w:lang w:val="fr-FR"/>
              </w:rPr>
              <w:t xml:space="preserve"> et de la Modernisation publiques, chargée de la </w:t>
            </w:r>
            <w:r>
              <w:rPr>
                <w:rFonts w:cstheme="minorHAnsi"/>
                <w:sz w:val="24"/>
                <w:szCs w:val="24"/>
                <w:lang w:val="fr-FR"/>
              </w:rPr>
              <w:t>F</w:t>
            </w:r>
            <w:r w:rsidRPr="00907306">
              <w:rPr>
                <w:rFonts w:cstheme="minorHAnsi"/>
                <w:sz w:val="24"/>
                <w:szCs w:val="24"/>
                <w:lang w:val="fr-FR"/>
              </w:rPr>
              <w:t>onction publique,</w:t>
            </w:r>
          </w:p>
        </w:tc>
        <w:tc>
          <w:tcPr>
            <w:tcW w:w="4531" w:type="dxa"/>
            <w:vAlign w:val="center"/>
          </w:tcPr>
          <w:p w14:paraId="1ECB6ED2" w14:textId="4431B39D" w:rsidR="00F43EBD" w:rsidRPr="00E23C9F" w:rsidRDefault="00E23C9F" w:rsidP="00E23C9F">
            <w:pPr>
              <w:jc w:val="center"/>
              <w:rPr>
                <w:rFonts w:cstheme="minorHAnsi"/>
                <w:sz w:val="24"/>
                <w:szCs w:val="24"/>
              </w:rPr>
            </w:pPr>
            <w:r w:rsidRPr="00F22447">
              <w:rPr>
                <w:rFonts w:cstheme="minorHAnsi"/>
                <w:sz w:val="24"/>
                <w:szCs w:val="24"/>
              </w:rPr>
              <w:t>M</w:t>
            </w:r>
            <w:r>
              <w:rPr>
                <w:rFonts w:cstheme="minorHAnsi"/>
                <w:sz w:val="24"/>
                <w:szCs w:val="24"/>
              </w:rPr>
              <w:t>inister van de Modernisering van de Overheid, belast met Ambtenarenzaken,</w:t>
            </w:r>
          </w:p>
        </w:tc>
      </w:tr>
      <w:tr w:rsidR="00F43EBD" w:rsidRPr="00E14938" w14:paraId="340D25B0" w14:textId="77777777" w:rsidTr="00C85E28">
        <w:tc>
          <w:tcPr>
            <w:tcW w:w="9062" w:type="dxa"/>
            <w:gridSpan w:val="2"/>
            <w:vAlign w:val="center"/>
          </w:tcPr>
          <w:p w14:paraId="5B56E0B0" w14:textId="77777777" w:rsidR="00F43EBD" w:rsidRPr="00E23C9F" w:rsidRDefault="00F43EBD" w:rsidP="00F43EBD">
            <w:pPr>
              <w:jc w:val="center"/>
              <w:rPr>
                <w:rFonts w:cstheme="minorHAnsi"/>
                <w:sz w:val="24"/>
                <w:szCs w:val="24"/>
              </w:rPr>
            </w:pPr>
          </w:p>
          <w:p w14:paraId="2EF6A577" w14:textId="77777777" w:rsidR="00F43EBD" w:rsidRPr="00E23C9F" w:rsidRDefault="00F43EBD" w:rsidP="00F43EBD">
            <w:pPr>
              <w:jc w:val="center"/>
              <w:rPr>
                <w:rFonts w:cstheme="minorHAnsi"/>
                <w:sz w:val="24"/>
                <w:szCs w:val="24"/>
              </w:rPr>
            </w:pPr>
          </w:p>
          <w:p w14:paraId="4736A4CA" w14:textId="77777777" w:rsidR="00F43EBD" w:rsidRPr="00E23C9F" w:rsidRDefault="00F43EBD" w:rsidP="00F43EBD">
            <w:pPr>
              <w:jc w:val="center"/>
              <w:rPr>
                <w:rFonts w:cstheme="minorHAnsi"/>
                <w:sz w:val="24"/>
                <w:szCs w:val="24"/>
              </w:rPr>
            </w:pPr>
          </w:p>
          <w:p w14:paraId="165CBC11" w14:textId="77777777" w:rsidR="00F43EBD" w:rsidRPr="00E23C9F" w:rsidRDefault="00F43EBD" w:rsidP="00F43EBD">
            <w:pPr>
              <w:jc w:val="center"/>
              <w:rPr>
                <w:rFonts w:cstheme="minorHAnsi"/>
                <w:sz w:val="24"/>
                <w:szCs w:val="24"/>
              </w:rPr>
            </w:pPr>
          </w:p>
          <w:p w14:paraId="7EA7941D" w14:textId="77777777" w:rsidR="00F43EBD" w:rsidRPr="00E23C9F" w:rsidRDefault="00F43EBD" w:rsidP="00F43EBD">
            <w:pPr>
              <w:jc w:val="center"/>
              <w:rPr>
                <w:rFonts w:cstheme="minorHAnsi"/>
                <w:sz w:val="24"/>
                <w:szCs w:val="24"/>
              </w:rPr>
            </w:pPr>
          </w:p>
          <w:p w14:paraId="17E4B4B9" w14:textId="77777777" w:rsidR="00F43EBD" w:rsidRPr="00E23C9F" w:rsidRDefault="00F43EBD" w:rsidP="00F43EBD">
            <w:pPr>
              <w:rPr>
                <w:rFonts w:cstheme="minorHAnsi"/>
                <w:sz w:val="24"/>
                <w:szCs w:val="24"/>
              </w:rPr>
            </w:pPr>
          </w:p>
          <w:p w14:paraId="3BF5DD7F" w14:textId="77777777" w:rsidR="00F43EBD" w:rsidRPr="00E23C9F" w:rsidRDefault="00F43EBD" w:rsidP="00F43EBD">
            <w:pPr>
              <w:jc w:val="center"/>
              <w:rPr>
                <w:rFonts w:cstheme="minorHAnsi"/>
                <w:sz w:val="24"/>
                <w:szCs w:val="24"/>
              </w:rPr>
            </w:pPr>
          </w:p>
          <w:p w14:paraId="4142C70D" w14:textId="12553636" w:rsidR="00F43EBD" w:rsidRPr="00E14938" w:rsidRDefault="00F43EBD" w:rsidP="00F43EBD">
            <w:pPr>
              <w:jc w:val="center"/>
              <w:rPr>
                <w:rFonts w:cstheme="minorHAnsi"/>
                <w:sz w:val="24"/>
                <w:szCs w:val="24"/>
              </w:rPr>
            </w:pPr>
            <w:r>
              <w:rPr>
                <w:rFonts w:cstheme="minorHAnsi"/>
                <w:sz w:val="24"/>
                <w:szCs w:val="24"/>
              </w:rPr>
              <w:t>Vaness</w:t>
            </w:r>
            <w:r w:rsidRPr="00E14938">
              <w:rPr>
                <w:rFonts w:cstheme="minorHAnsi"/>
                <w:sz w:val="24"/>
                <w:szCs w:val="24"/>
              </w:rPr>
              <w:t xml:space="preserve">a </w:t>
            </w:r>
            <w:r>
              <w:rPr>
                <w:rFonts w:cstheme="minorHAnsi"/>
                <w:sz w:val="24"/>
                <w:szCs w:val="24"/>
              </w:rPr>
              <w:t>MATZ</w:t>
            </w:r>
          </w:p>
          <w:p w14:paraId="76EB1838" w14:textId="01BCC0F2" w:rsidR="00F43EBD" w:rsidRPr="00E14938" w:rsidRDefault="00F43EBD" w:rsidP="00F43EBD">
            <w:pPr>
              <w:jc w:val="center"/>
              <w:rPr>
                <w:rFonts w:cstheme="minorHAnsi"/>
                <w:sz w:val="24"/>
                <w:szCs w:val="24"/>
              </w:rPr>
            </w:pPr>
          </w:p>
        </w:tc>
      </w:tr>
    </w:tbl>
    <w:p w14:paraId="0BC551EC" w14:textId="77777777" w:rsidR="006346EB" w:rsidRPr="00DF1405" w:rsidRDefault="006346EB">
      <w:pPr>
        <w:rPr>
          <w:rFonts w:cstheme="minorHAnsi"/>
          <w:sz w:val="24"/>
          <w:szCs w:val="24"/>
        </w:rPr>
      </w:pPr>
    </w:p>
    <w:sectPr w:rsidR="006346EB" w:rsidRPr="00DF1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E7A"/>
    <w:multiLevelType w:val="hybridMultilevel"/>
    <w:tmpl w:val="15AA7598"/>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CA101C"/>
    <w:multiLevelType w:val="hybridMultilevel"/>
    <w:tmpl w:val="45EA80FC"/>
    <w:lvl w:ilvl="0" w:tplc="08130017">
      <w:start w:val="1"/>
      <w:numFmt w:val="lowerLetter"/>
      <w:lvlText w:val="%1)"/>
      <w:lvlJc w:val="left"/>
      <w:pPr>
        <w:ind w:left="785" w:hanging="360"/>
      </w:p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2" w15:restartNumberingAfterBreak="0">
    <w:nsid w:val="1B040FD8"/>
    <w:multiLevelType w:val="hybridMultilevel"/>
    <w:tmpl w:val="2D1E385E"/>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B47DF4"/>
    <w:multiLevelType w:val="hybridMultilevel"/>
    <w:tmpl w:val="286C21C0"/>
    <w:lvl w:ilvl="0" w:tplc="12BE3F1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C872174"/>
    <w:multiLevelType w:val="hybridMultilevel"/>
    <w:tmpl w:val="15F49342"/>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FF4D65"/>
    <w:multiLevelType w:val="hybridMultilevel"/>
    <w:tmpl w:val="AE8CAD66"/>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0D00459"/>
    <w:multiLevelType w:val="hybridMultilevel"/>
    <w:tmpl w:val="1012064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51C5936"/>
    <w:multiLevelType w:val="hybridMultilevel"/>
    <w:tmpl w:val="597C70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4F4BC5"/>
    <w:multiLevelType w:val="hybridMultilevel"/>
    <w:tmpl w:val="0B56657E"/>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2245544"/>
    <w:multiLevelType w:val="hybridMultilevel"/>
    <w:tmpl w:val="66543A58"/>
    <w:lvl w:ilvl="0" w:tplc="0B843B72">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6936A13"/>
    <w:multiLevelType w:val="hybridMultilevel"/>
    <w:tmpl w:val="A6B4CC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00793"/>
    <w:multiLevelType w:val="hybridMultilevel"/>
    <w:tmpl w:val="AA481EF0"/>
    <w:lvl w:ilvl="0" w:tplc="418E6B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E11E88"/>
    <w:multiLevelType w:val="hybridMultilevel"/>
    <w:tmpl w:val="66543A5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68735F"/>
    <w:multiLevelType w:val="hybridMultilevel"/>
    <w:tmpl w:val="B5BEEA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46D35F27"/>
    <w:multiLevelType w:val="hybridMultilevel"/>
    <w:tmpl w:val="AA62DE46"/>
    <w:lvl w:ilvl="0" w:tplc="418E6BA6">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5" w15:restartNumberingAfterBreak="0">
    <w:nsid w:val="48830F58"/>
    <w:multiLevelType w:val="hybridMultilevel"/>
    <w:tmpl w:val="F85A2030"/>
    <w:lvl w:ilvl="0" w:tplc="418E6B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80E3F1A"/>
    <w:multiLevelType w:val="hybridMultilevel"/>
    <w:tmpl w:val="6522588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C47693"/>
    <w:multiLevelType w:val="hybridMultilevel"/>
    <w:tmpl w:val="53729AC6"/>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90E031F"/>
    <w:multiLevelType w:val="hybridMultilevel"/>
    <w:tmpl w:val="F3349A42"/>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9233BBE"/>
    <w:multiLevelType w:val="hybridMultilevel"/>
    <w:tmpl w:val="65225884"/>
    <w:lvl w:ilvl="0" w:tplc="BEF2BC9A">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BA13D7C"/>
    <w:multiLevelType w:val="hybridMultilevel"/>
    <w:tmpl w:val="987C6ABE"/>
    <w:lvl w:ilvl="0" w:tplc="0360EE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BE57239"/>
    <w:multiLevelType w:val="hybridMultilevel"/>
    <w:tmpl w:val="6AE8D034"/>
    <w:lvl w:ilvl="0" w:tplc="418E6B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70156D"/>
    <w:multiLevelType w:val="hybridMultilevel"/>
    <w:tmpl w:val="1C460ADA"/>
    <w:lvl w:ilvl="0" w:tplc="418E6B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0538A6"/>
    <w:multiLevelType w:val="hybridMultilevel"/>
    <w:tmpl w:val="8C38BED6"/>
    <w:lvl w:ilvl="0" w:tplc="B0705DD0">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98750475">
    <w:abstractNumId w:val="13"/>
  </w:num>
  <w:num w:numId="2" w16cid:durableId="997809207">
    <w:abstractNumId w:val="13"/>
  </w:num>
  <w:num w:numId="3" w16cid:durableId="1180582056">
    <w:abstractNumId w:val="10"/>
  </w:num>
  <w:num w:numId="4" w16cid:durableId="1844971447">
    <w:abstractNumId w:val="11"/>
  </w:num>
  <w:num w:numId="5" w16cid:durableId="562059029">
    <w:abstractNumId w:val="14"/>
  </w:num>
  <w:num w:numId="6" w16cid:durableId="1261724025">
    <w:abstractNumId w:val="22"/>
  </w:num>
  <w:num w:numId="7" w16cid:durableId="692803494">
    <w:abstractNumId w:val="21"/>
  </w:num>
  <w:num w:numId="8" w16cid:durableId="341904010">
    <w:abstractNumId w:val="15"/>
  </w:num>
  <w:num w:numId="9" w16cid:durableId="171267349">
    <w:abstractNumId w:val="6"/>
  </w:num>
  <w:num w:numId="10" w16cid:durableId="14500">
    <w:abstractNumId w:val="7"/>
  </w:num>
  <w:num w:numId="11" w16cid:durableId="868222291">
    <w:abstractNumId w:val="1"/>
  </w:num>
  <w:num w:numId="12" w16cid:durableId="2027517566">
    <w:abstractNumId w:val="3"/>
  </w:num>
  <w:num w:numId="13" w16cid:durableId="642469336">
    <w:abstractNumId w:val="8"/>
  </w:num>
  <w:num w:numId="14" w16cid:durableId="622230780">
    <w:abstractNumId w:val="2"/>
  </w:num>
  <w:num w:numId="15" w16cid:durableId="549417485">
    <w:abstractNumId w:val="4"/>
  </w:num>
  <w:num w:numId="16" w16cid:durableId="2137722125">
    <w:abstractNumId w:val="20"/>
  </w:num>
  <w:num w:numId="17" w16cid:durableId="1819566190">
    <w:abstractNumId w:val="5"/>
  </w:num>
  <w:num w:numId="18" w16cid:durableId="1464426584">
    <w:abstractNumId w:val="17"/>
  </w:num>
  <w:num w:numId="19" w16cid:durableId="960454975">
    <w:abstractNumId w:val="0"/>
  </w:num>
  <w:num w:numId="20" w16cid:durableId="1176650098">
    <w:abstractNumId w:val="18"/>
  </w:num>
  <w:num w:numId="21" w16cid:durableId="4331161">
    <w:abstractNumId w:val="9"/>
  </w:num>
  <w:num w:numId="22" w16cid:durableId="157156428">
    <w:abstractNumId w:val="12"/>
  </w:num>
  <w:num w:numId="23" w16cid:durableId="1744910512">
    <w:abstractNumId w:val="23"/>
  </w:num>
  <w:num w:numId="24" w16cid:durableId="251856835">
    <w:abstractNumId w:val="19"/>
  </w:num>
  <w:num w:numId="25" w16cid:durableId="2085489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97"/>
    <w:rsid w:val="000001FB"/>
    <w:rsid w:val="00000891"/>
    <w:rsid w:val="00000C36"/>
    <w:rsid w:val="000013FF"/>
    <w:rsid w:val="00001D11"/>
    <w:rsid w:val="00002FBA"/>
    <w:rsid w:val="00005FF4"/>
    <w:rsid w:val="000063B5"/>
    <w:rsid w:val="00006816"/>
    <w:rsid w:val="00007AED"/>
    <w:rsid w:val="000110B0"/>
    <w:rsid w:val="0001141F"/>
    <w:rsid w:val="00011503"/>
    <w:rsid w:val="00012D43"/>
    <w:rsid w:val="00014ED0"/>
    <w:rsid w:val="00014FEB"/>
    <w:rsid w:val="000213AE"/>
    <w:rsid w:val="00021EF9"/>
    <w:rsid w:val="00022193"/>
    <w:rsid w:val="00023E92"/>
    <w:rsid w:val="0002502C"/>
    <w:rsid w:val="000253FE"/>
    <w:rsid w:val="00027ED7"/>
    <w:rsid w:val="0003062D"/>
    <w:rsid w:val="00032010"/>
    <w:rsid w:val="0003255F"/>
    <w:rsid w:val="000333E6"/>
    <w:rsid w:val="00033848"/>
    <w:rsid w:val="00033B41"/>
    <w:rsid w:val="0003404B"/>
    <w:rsid w:val="0003453C"/>
    <w:rsid w:val="00034AC8"/>
    <w:rsid w:val="00034D12"/>
    <w:rsid w:val="00035967"/>
    <w:rsid w:val="00037A30"/>
    <w:rsid w:val="00037F09"/>
    <w:rsid w:val="000417FF"/>
    <w:rsid w:val="00041DC7"/>
    <w:rsid w:val="000424EF"/>
    <w:rsid w:val="000425A4"/>
    <w:rsid w:val="0004271F"/>
    <w:rsid w:val="00043B5E"/>
    <w:rsid w:val="000472D9"/>
    <w:rsid w:val="00050385"/>
    <w:rsid w:val="000508C9"/>
    <w:rsid w:val="00050C1C"/>
    <w:rsid w:val="00051790"/>
    <w:rsid w:val="00051DC8"/>
    <w:rsid w:val="00051F29"/>
    <w:rsid w:val="00054AA6"/>
    <w:rsid w:val="00055D05"/>
    <w:rsid w:val="00055D53"/>
    <w:rsid w:val="000563F1"/>
    <w:rsid w:val="00057F42"/>
    <w:rsid w:val="000602B6"/>
    <w:rsid w:val="00060579"/>
    <w:rsid w:val="00061044"/>
    <w:rsid w:val="000637B8"/>
    <w:rsid w:val="00064598"/>
    <w:rsid w:val="000650E2"/>
    <w:rsid w:val="000660A7"/>
    <w:rsid w:val="00066932"/>
    <w:rsid w:val="00066F39"/>
    <w:rsid w:val="00070467"/>
    <w:rsid w:val="000707CD"/>
    <w:rsid w:val="00070B9A"/>
    <w:rsid w:val="00071F3E"/>
    <w:rsid w:val="000733B6"/>
    <w:rsid w:val="00074266"/>
    <w:rsid w:val="00074B67"/>
    <w:rsid w:val="00076631"/>
    <w:rsid w:val="00077B5D"/>
    <w:rsid w:val="00081513"/>
    <w:rsid w:val="00081BF1"/>
    <w:rsid w:val="00081BF7"/>
    <w:rsid w:val="000826DA"/>
    <w:rsid w:val="00084443"/>
    <w:rsid w:val="00086BCA"/>
    <w:rsid w:val="00087008"/>
    <w:rsid w:val="0008721C"/>
    <w:rsid w:val="000903B7"/>
    <w:rsid w:val="000911ED"/>
    <w:rsid w:val="0009191B"/>
    <w:rsid w:val="00091C00"/>
    <w:rsid w:val="00092158"/>
    <w:rsid w:val="00092BF1"/>
    <w:rsid w:val="00092FA5"/>
    <w:rsid w:val="0009334A"/>
    <w:rsid w:val="0009371E"/>
    <w:rsid w:val="0009377C"/>
    <w:rsid w:val="000945BD"/>
    <w:rsid w:val="000950A9"/>
    <w:rsid w:val="000966F5"/>
    <w:rsid w:val="00096AF4"/>
    <w:rsid w:val="00097413"/>
    <w:rsid w:val="000A1BE8"/>
    <w:rsid w:val="000A21BF"/>
    <w:rsid w:val="000A2676"/>
    <w:rsid w:val="000A26CD"/>
    <w:rsid w:val="000A2797"/>
    <w:rsid w:val="000A2AB9"/>
    <w:rsid w:val="000A34B9"/>
    <w:rsid w:val="000A4447"/>
    <w:rsid w:val="000A4C37"/>
    <w:rsid w:val="000A6E81"/>
    <w:rsid w:val="000A71A8"/>
    <w:rsid w:val="000A722B"/>
    <w:rsid w:val="000B0490"/>
    <w:rsid w:val="000B0A89"/>
    <w:rsid w:val="000B1AE0"/>
    <w:rsid w:val="000B2267"/>
    <w:rsid w:val="000B3359"/>
    <w:rsid w:val="000B46A9"/>
    <w:rsid w:val="000B4ED8"/>
    <w:rsid w:val="000B589E"/>
    <w:rsid w:val="000B6D06"/>
    <w:rsid w:val="000C0621"/>
    <w:rsid w:val="000C0C57"/>
    <w:rsid w:val="000C34C6"/>
    <w:rsid w:val="000C6A24"/>
    <w:rsid w:val="000C6F39"/>
    <w:rsid w:val="000C6FB0"/>
    <w:rsid w:val="000C70FE"/>
    <w:rsid w:val="000D0613"/>
    <w:rsid w:val="000D1C36"/>
    <w:rsid w:val="000D1ED1"/>
    <w:rsid w:val="000D3F9C"/>
    <w:rsid w:val="000D4949"/>
    <w:rsid w:val="000D66C3"/>
    <w:rsid w:val="000D688C"/>
    <w:rsid w:val="000E08FD"/>
    <w:rsid w:val="000E1554"/>
    <w:rsid w:val="000E1A66"/>
    <w:rsid w:val="000E1DB4"/>
    <w:rsid w:val="000E1E0A"/>
    <w:rsid w:val="000E2653"/>
    <w:rsid w:val="000E3008"/>
    <w:rsid w:val="000E3022"/>
    <w:rsid w:val="000E3122"/>
    <w:rsid w:val="000E38C2"/>
    <w:rsid w:val="000E4315"/>
    <w:rsid w:val="000E4B0C"/>
    <w:rsid w:val="000E4E1B"/>
    <w:rsid w:val="000E55FD"/>
    <w:rsid w:val="000E6DCD"/>
    <w:rsid w:val="000E6DDC"/>
    <w:rsid w:val="000E7C0A"/>
    <w:rsid w:val="000F08D2"/>
    <w:rsid w:val="000F192E"/>
    <w:rsid w:val="000F1ABD"/>
    <w:rsid w:val="000F26E2"/>
    <w:rsid w:val="000F2962"/>
    <w:rsid w:val="000F338C"/>
    <w:rsid w:val="000F3B7B"/>
    <w:rsid w:val="000F47F5"/>
    <w:rsid w:val="000F518E"/>
    <w:rsid w:val="000F6599"/>
    <w:rsid w:val="00100183"/>
    <w:rsid w:val="0010019E"/>
    <w:rsid w:val="00100415"/>
    <w:rsid w:val="0010126F"/>
    <w:rsid w:val="00103781"/>
    <w:rsid w:val="00104429"/>
    <w:rsid w:val="00104A21"/>
    <w:rsid w:val="00104C71"/>
    <w:rsid w:val="001050DE"/>
    <w:rsid w:val="00111502"/>
    <w:rsid w:val="00113F36"/>
    <w:rsid w:val="00115284"/>
    <w:rsid w:val="00116C78"/>
    <w:rsid w:val="00116D20"/>
    <w:rsid w:val="00116E3D"/>
    <w:rsid w:val="00117B23"/>
    <w:rsid w:val="001219DB"/>
    <w:rsid w:val="0012227D"/>
    <w:rsid w:val="001251D9"/>
    <w:rsid w:val="00125A2E"/>
    <w:rsid w:val="001269CA"/>
    <w:rsid w:val="001307E9"/>
    <w:rsid w:val="00130B01"/>
    <w:rsid w:val="0013148D"/>
    <w:rsid w:val="00131C73"/>
    <w:rsid w:val="00133165"/>
    <w:rsid w:val="001339FD"/>
    <w:rsid w:val="00135094"/>
    <w:rsid w:val="00135E25"/>
    <w:rsid w:val="001360B3"/>
    <w:rsid w:val="001364D8"/>
    <w:rsid w:val="00136883"/>
    <w:rsid w:val="00136D69"/>
    <w:rsid w:val="00140121"/>
    <w:rsid w:val="001415BB"/>
    <w:rsid w:val="00143CE1"/>
    <w:rsid w:val="00144A6E"/>
    <w:rsid w:val="00145A52"/>
    <w:rsid w:val="00145E46"/>
    <w:rsid w:val="001468DD"/>
    <w:rsid w:val="00146A72"/>
    <w:rsid w:val="00146D8D"/>
    <w:rsid w:val="00147237"/>
    <w:rsid w:val="00147C82"/>
    <w:rsid w:val="00152091"/>
    <w:rsid w:val="00152EE7"/>
    <w:rsid w:val="00154E56"/>
    <w:rsid w:val="00155090"/>
    <w:rsid w:val="00155490"/>
    <w:rsid w:val="00155BF3"/>
    <w:rsid w:val="00157C58"/>
    <w:rsid w:val="00157EC4"/>
    <w:rsid w:val="00157ECD"/>
    <w:rsid w:val="0016070C"/>
    <w:rsid w:val="00160EB0"/>
    <w:rsid w:val="0016238B"/>
    <w:rsid w:val="001640EF"/>
    <w:rsid w:val="001644B9"/>
    <w:rsid w:val="0016554F"/>
    <w:rsid w:val="001660F3"/>
    <w:rsid w:val="00170178"/>
    <w:rsid w:val="00171F6A"/>
    <w:rsid w:val="001724D4"/>
    <w:rsid w:val="00172B64"/>
    <w:rsid w:val="00173E07"/>
    <w:rsid w:val="00174030"/>
    <w:rsid w:val="00174985"/>
    <w:rsid w:val="00175B63"/>
    <w:rsid w:val="00176885"/>
    <w:rsid w:val="00177982"/>
    <w:rsid w:val="00177CAB"/>
    <w:rsid w:val="00177FB0"/>
    <w:rsid w:val="00180BF7"/>
    <w:rsid w:val="00180CF0"/>
    <w:rsid w:val="00181BB6"/>
    <w:rsid w:val="001828DC"/>
    <w:rsid w:val="001828FE"/>
    <w:rsid w:val="0018297F"/>
    <w:rsid w:val="00182E6E"/>
    <w:rsid w:val="0018312C"/>
    <w:rsid w:val="001852A7"/>
    <w:rsid w:val="001861C6"/>
    <w:rsid w:val="00186402"/>
    <w:rsid w:val="0018786A"/>
    <w:rsid w:val="00190180"/>
    <w:rsid w:val="00190F3B"/>
    <w:rsid w:val="00191697"/>
    <w:rsid w:val="0019299E"/>
    <w:rsid w:val="001929B0"/>
    <w:rsid w:val="0019575B"/>
    <w:rsid w:val="00195C82"/>
    <w:rsid w:val="00196095"/>
    <w:rsid w:val="00196996"/>
    <w:rsid w:val="001A0032"/>
    <w:rsid w:val="001A1BA2"/>
    <w:rsid w:val="001A2486"/>
    <w:rsid w:val="001A5438"/>
    <w:rsid w:val="001A58B4"/>
    <w:rsid w:val="001A5A67"/>
    <w:rsid w:val="001A661B"/>
    <w:rsid w:val="001A6DC7"/>
    <w:rsid w:val="001B0040"/>
    <w:rsid w:val="001B12DA"/>
    <w:rsid w:val="001B1A6D"/>
    <w:rsid w:val="001B4ACF"/>
    <w:rsid w:val="001C082D"/>
    <w:rsid w:val="001C2162"/>
    <w:rsid w:val="001C25FC"/>
    <w:rsid w:val="001C37D1"/>
    <w:rsid w:val="001C393A"/>
    <w:rsid w:val="001C4678"/>
    <w:rsid w:val="001C4922"/>
    <w:rsid w:val="001C520C"/>
    <w:rsid w:val="001C5442"/>
    <w:rsid w:val="001C556F"/>
    <w:rsid w:val="001C6D04"/>
    <w:rsid w:val="001C76F8"/>
    <w:rsid w:val="001D0050"/>
    <w:rsid w:val="001D0460"/>
    <w:rsid w:val="001D0884"/>
    <w:rsid w:val="001D0F74"/>
    <w:rsid w:val="001D0FC0"/>
    <w:rsid w:val="001D117F"/>
    <w:rsid w:val="001D192B"/>
    <w:rsid w:val="001D2422"/>
    <w:rsid w:val="001D3AA9"/>
    <w:rsid w:val="001D3D5E"/>
    <w:rsid w:val="001D58B7"/>
    <w:rsid w:val="001D6531"/>
    <w:rsid w:val="001D6C81"/>
    <w:rsid w:val="001E1A23"/>
    <w:rsid w:val="001E1A43"/>
    <w:rsid w:val="001E1C9E"/>
    <w:rsid w:val="001E221F"/>
    <w:rsid w:val="001E2DFF"/>
    <w:rsid w:val="001E457C"/>
    <w:rsid w:val="001E4791"/>
    <w:rsid w:val="001E47BD"/>
    <w:rsid w:val="001E485B"/>
    <w:rsid w:val="001E5B15"/>
    <w:rsid w:val="001E5D84"/>
    <w:rsid w:val="001E63C0"/>
    <w:rsid w:val="001E7309"/>
    <w:rsid w:val="001E7AC7"/>
    <w:rsid w:val="001F029C"/>
    <w:rsid w:val="001F296D"/>
    <w:rsid w:val="001F2B61"/>
    <w:rsid w:val="001F4E76"/>
    <w:rsid w:val="001F63C7"/>
    <w:rsid w:val="001F728C"/>
    <w:rsid w:val="001F7351"/>
    <w:rsid w:val="001F7770"/>
    <w:rsid w:val="00201934"/>
    <w:rsid w:val="0020295A"/>
    <w:rsid w:val="00202AA8"/>
    <w:rsid w:val="0020336C"/>
    <w:rsid w:val="00203A0C"/>
    <w:rsid w:val="00203D28"/>
    <w:rsid w:val="00204B57"/>
    <w:rsid w:val="0020571B"/>
    <w:rsid w:val="00205A84"/>
    <w:rsid w:val="00205AF1"/>
    <w:rsid w:val="0020655F"/>
    <w:rsid w:val="002066C4"/>
    <w:rsid w:val="00206858"/>
    <w:rsid w:val="00206889"/>
    <w:rsid w:val="00206907"/>
    <w:rsid w:val="002079DA"/>
    <w:rsid w:val="002079EA"/>
    <w:rsid w:val="00213504"/>
    <w:rsid w:val="00213CCB"/>
    <w:rsid w:val="002143FC"/>
    <w:rsid w:val="0021547D"/>
    <w:rsid w:val="002162B6"/>
    <w:rsid w:val="002167BD"/>
    <w:rsid w:val="00216B06"/>
    <w:rsid w:val="002172F7"/>
    <w:rsid w:val="0021754D"/>
    <w:rsid w:val="0022032C"/>
    <w:rsid w:val="00220BB2"/>
    <w:rsid w:val="002217B5"/>
    <w:rsid w:val="002235AC"/>
    <w:rsid w:val="00223AF7"/>
    <w:rsid w:val="00223E38"/>
    <w:rsid w:val="00224AAF"/>
    <w:rsid w:val="00225626"/>
    <w:rsid w:val="00225D7E"/>
    <w:rsid w:val="00225D9A"/>
    <w:rsid w:val="00227109"/>
    <w:rsid w:val="002272B3"/>
    <w:rsid w:val="002311C3"/>
    <w:rsid w:val="00232855"/>
    <w:rsid w:val="00233CED"/>
    <w:rsid w:val="00233D04"/>
    <w:rsid w:val="00233F58"/>
    <w:rsid w:val="00234B31"/>
    <w:rsid w:val="00234D7A"/>
    <w:rsid w:val="00236F66"/>
    <w:rsid w:val="0023794B"/>
    <w:rsid w:val="0024066C"/>
    <w:rsid w:val="00240D9C"/>
    <w:rsid w:val="002411BF"/>
    <w:rsid w:val="00241FE3"/>
    <w:rsid w:val="0024310D"/>
    <w:rsid w:val="002443AD"/>
    <w:rsid w:val="0024455B"/>
    <w:rsid w:val="00244D76"/>
    <w:rsid w:val="002473D5"/>
    <w:rsid w:val="00247425"/>
    <w:rsid w:val="00250A21"/>
    <w:rsid w:val="00250AF3"/>
    <w:rsid w:val="002511EA"/>
    <w:rsid w:val="002513C9"/>
    <w:rsid w:val="0025291A"/>
    <w:rsid w:val="00253BC4"/>
    <w:rsid w:val="00255797"/>
    <w:rsid w:val="00255A3A"/>
    <w:rsid w:val="00256CE6"/>
    <w:rsid w:val="00257EF6"/>
    <w:rsid w:val="0026103B"/>
    <w:rsid w:val="0026172C"/>
    <w:rsid w:val="002619C9"/>
    <w:rsid w:val="00262103"/>
    <w:rsid w:val="00262357"/>
    <w:rsid w:val="00262507"/>
    <w:rsid w:val="00262A87"/>
    <w:rsid w:val="00264F25"/>
    <w:rsid w:val="00265B90"/>
    <w:rsid w:val="00265C25"/>
    <w:rsid w:val="002666EE"/>
    <w:rsid w:val="00266A4D"/>
    <w:rsid w:val="002702B9"/>
    <w:rsid w:val="00272F7B"/>
    <w:rsid w:val="002736E8"/>
    <w:rsid w:val="00274636"/>
    <w:rsid w:val="00276A4A"/>
    <w:rsid w:val="00280359"/>
    <w:rsid w:val="00281764"/>
    <w:rsid w:val="0028205A"/>
    <w:rsid w:val="0028396B"/>
    <w:rsid w:val="00283D81"/>
    <w:rsid w:val="00284940"/>
    <w:rsid w:val="002859D2"/>
    <w:rsid w:val="002864CC"/>
    <w:rsid w:val="002867E9"/>
    <w:rsid w:val="002868A4"/>
    <w:rsid w:val="0028703D"/>
    <w:rsid w:val="00290A1C"/>
    <w:rsid w:val="0029119A"/>
    <w:rsid w:val="00291C05"/>
    <w:rsid w:val="00292045"/>
    <w:rsid w:val="00292EA5"/>
    <w:rsid w:val="00296EAC"/>
    <w:rsid w:val="002A0733"/>
    <w:rsid w:val="002A1216"/>
    <w:rsid w:val="002A18C5"/>
    <w:rsid w:val="002A54E6"/>
    <w:rsid w:val="002A5B7D"/>
    <w:rsid w:val="002A650F"/>
    <w:rsid w:val="002A6764"/>
    <w:rsid w:val="002A7CF1"/>
    <w:rsid w:val="002B0154"/>
    <w:rsid w:val="002B061F"/>
    <w:rsid w:val="002B06CF"/>
    <w:rsid w:val="002B104F"/>
    <w:rsid w:val="002B185D"/>
    <w:rsid w:val="002B1F0D"/>
    <w:rsid w:val="002B2D46"/>
    <w:rsid w:val="002B3754"/>
    <w:rsid w:val="002B43FD"/>
    <w:rsid w:val="002B48C8"/>
    <w:rsid w:val="002B5309"/>
    <w:rsid w:val="002B71CB"/>
    <w:rsid w:val="002B7534"/>
    <w:rsid w:val="002C0ED1"/>
    <w:rsid w:val="002C188C"/>
    <w:rsid w:val="002C3902"/>
    <w:rsid w:val="002C3F35"/>
    <w:rsid w:val="002C4F12"/>
    <w:rsid w:val="002C6300"/>
    <w:rsid w:val="002C6588"/>
    <w:rsid w:val="002C6920"/>
    <w:rsid w:val="002C753E"/>
    <w:rsid w:val="002C79EF"/>
    <w:rsid w:val="002D1AF5"/>
    <w:rsid w:val="002D1CBD"/>
    <w:rsid w:val="002D3352"/>
    <w:rsid w:val="002D419A"/>
    <w:rsid w:val="002D4ABF"/>
    <w:rsid w:val="002D4F0A"/>
    <w:rsid w:val="002D7D10"/>
    <w:rsid w:val="002E188B"/>
    <w:rsid w:val="002E2553"/>
    <w:rsid w:val="002E2878"/>
    <w:rsid w:val="002E294D"/>
    <w:rsid w:val="002E29F5"/>
    <w:rsid w:val="002E2D12"/>
    <w:rsid w:val="002E3111"/>
    <w:rsid w:val="002E3353"/>
    <w:rsid w:val="002E38B9"/>
    <w:rsid w:val="002E44CE"/>
    <w:rsid w:val="002F0A1C"/>
    <w:rsid w:val="002F18CA"/>
    <w:rsid w:val="002F1EB2"/>
    <w:rsid w:val="002F276A"/>
    <w:rsid w:val="002F336A"/>
    <w:rsid w:val="002F5125"/>
    <w:rsid w:val="002F5275"/>
    <w:rsid w:val="002F5EDA"/>
    <w:rsid w:val="00300034"/>
    <w:rsid w:val="0030038A"/>
    <w:rsid w:val="00300985"/>
    <w:rsid w:val="00301DFB"/>
    <w:rsid w:val="00302284"/>
    <w:rsid w:val="003023D0"/>
    <w:rsid w:val="00302EAF"/>
    <w:rsid w:val="003033CE"/>
    <w:rsid w:val="00303AF9"/>
    <w:rsid w:val="00304293"/>
    <w:rsid w:val="00304C9D"/>
    <w:rsid w:val="00305C4A"/>
    <w:rsid w:val="00306FF3"/>
    <w:rsid w:val="00307036"/>
    <w:rsid w:val="00307923"/>
    <w:rsid w:val="00311981"/>
    <w:rsid w:val="00312F6F"/>
    <w:rsid w:val="0031306F"/>
    <w:rsid w:val="00313E41"/>
    <w:rsid w:val="0031415B"/>
    <w:rsid w:val="0031432B"/>
    <w:rsid w:val="00315C08"/>
    <w:rsid w:val="00315D52"/>
    <w:rsid w:val="00315E08"/>
    <w:rsid w:val="003165FB"/>
    <w:rsid w:val="00316A4B"/>
    <w:rsid w:val="00317652"/>
    <w:rsid w:val="00317CBE"/>
    <w:rsid w:val="003217B6"/>
    <w:rsid w:val="00322274"/>
    <w:rsid w:val="00322681"/>
    <w:rsid w:val="00324BC6"/>
    <w:rsid w:val="00326BE4"/>
    <w:rsid w:val="00327BAE"/>
    <w:rsid w:val="00330614"/>
    <w:rsid w:val="003313AB"/>
    <w:rsid w:val="0033157F"/>
    <w:rsid w:val="00331987"/>
    <w:rsid w:val="0033284F"/>
    <w:rsid w:val="003333F1"/>
    <w:rsid w:val="003344D7"/>
    <w:rsid w:val="003350B0"/>
    <w:rsid w:val="00335370"/>
    <w:rsid w:val="00335F12"/>
    <w:rsid w:val="00336289"/>
    <w:rsid w:val="0033680E"/>
    <w:rsid w:val="00340094"/>
    <w:rsid w:val="00340BDB"/>
    <w:rsid w:val="003428B7"/>
    <w:rsid w:val="00343D46"/>
    <w:rsid w:val="003447CF"/>
    <w:rsid w:val="003448A0"/>
    <w:rsid w:val="00344B39"/>
    <w:rsid w:val="003454D7"/>
    <w:rsid w:val="00346962"/>
    <w:rsid w:val="00347703"/>
    <w:rsid w:val="00350546"/>
    <w:rsid w:val="003533A5"/>
    <w:rsid w:val="00353432"/>
    <w:rsid w:val="00356509"/>
    <w:rsid w:val="00357549"/>
    <w:rsid w:val="00357B8C"/>
    <w:rsid w:val="00357BDE"/>
    <w:rsid w:val="00360764"/>
    <w:rsid w:val="0036110E"/>
    <w:rsid w:val="00362766"/>
    <w:rsid w:val="0036303B"/>
    <w:rsid w:val="00363D2E"/>
    <w:rsid w:val="00364442"/>
    <w:rsid w:val="00364D8F"/>
    <w:rsid w:val="00364F7A"/>
    <w:rsid w:val="0036709C"/>
    <w:rsid w:val="0037197C"/>
    <w:rsid w:val="003739F0"/>
    <w:rsid w:val="00374336"/>
    <w:rsid w:val="00374B5F"/>
    <w:rsid w:val="00374C6C"/>
    <w:rsid w:val="0037580F"/>
    <w:rsid w:val="00376297"/>
    <w:rsid w:val="00384A80"/>
    <w:rsid w:val="00385CA9"/>
    <w:rsid w:val="00386939"/>
    <w:rsid w:val="00387F31"/>
    <w:rsid w:val="00391212"/>
    <w:rsid w:val="00391412"/>
    <w:rsid w:val="00392CF3"/>
    <w:rsid w:val="00393F38"/>
    <w:rsid w:val="00394E5D"/>
    <w:rsid w:val="003970D2"/>
    <w:rsid w:val="0039735E"/>
    <w:rsid w:val="003A0436"/>
    <w:rsid w:val="003A208E"/>
    <w:rsid w:val="003A3250"/>
    <w:rsid w:val="003A3A60"/>
    <w:rsid w:val="003A5797"/>
    <w:rsid w:val="003A6029"/>
    <w:rsid w:val="003A668B"/>
    <w:rsid w:val="003A67FF"/>
    <w:rsid w:val="003A7DF6"/>
    <w:rsid w:val="003B05C6"/>
    <w:rsid w:val="003B0DA3"/>
    <w:rsid w:val="003B10D3"/>
    <w:rsid w:val="003B27E3"/>
    <w:rsid w:val="003B296D"/>
    <w:rsid w:val="003B2FED"/>
    <w:rsid w:val="003B347D"/>
    <w:rsid w:val="003B3672"/>
    <w:rsid w:val="003B4E3E"/>
    <w:rsid w:val="003B51E4"/>
    <w:rsid w:val="003B67F0"/>
    <w:rsid w:val="003B68AE"/>
    <w:rsid w:val="003C178F"/>
    <w:rsid w:val="003C290B"/>
    <w:rsid w:val="003C2C29"/>
    <w:rsid w:val="003C3185"/>
    <w:rsid w:val="003C31F0"/>
    <w:rsid w:val="003C3E73"/>
    <w:rsid w:val="003C408C"/>
    <w:rsid w:val="003C42B9"/>
    <w:rsid w:val="003C44DB"/>
    <w:rsid w:val="003C642B"/>
    <w:rsid w:val="003C79CF"/>
    <w:rsid w:val="003D2874"/>
    <w:rsid w:val="003D2B8E"/>
    <w:rsid w:val="003D2CC5"/>
    <w:rsid w:val="003D301F"/>
    <w:rsid w:val="003D397E"/>
    <w:rsid w:val="003D4B63"/>
    <w:rsid w:val="003D5530"/>
    <w:rsid w:val="003D743A"/>
    <w:rsid w:val="003D74F3"/>
    <w:rsid w:val="003D79B2"/>
    <w:rsid w:val="003D7FB9"/>
    <w:rsid w:val="003E05EF"/>
    <w:rsid w:val="003E2641"/>
    <w:rsid w:val="003E31A6"/>
    <w:rsid w:val="003E5D28"/>
    <w:rsid w:val="003E6F2D"/>
    <w:rsid w:val="003E7536"/>
    <w:rsid w:val="003E785F"/>
    <w:rsid w:val="003E7AB0"/>
    <w:rsid w:val="003F01B1"/>
    <w:rsid w:val="003F0FBE"/>
    <w:rsid w:val="003F127E"/>
    <w:rsid w:val="003F2B8E"/>
    <w:rsid w:val="003F4580"/>
    <w:rsid w:val="003F47ED"/>
    <w:rsid w:val="003F5414"/>
    <w:rsid w:val="003F5BAC"/>
    <w:rsid w:val="003F68BF"/>
    <w:rsid w:val="00402942"/>
    <w:rsid w:val="00403772"/>
    <w:rsid w:val="00404F73"/>
    <w:rsid w:val="0040646E"/>
    <w:rsid w:val="004071BD"/>
    <w:rsid w:val="00407DCD"/>
    <w:rsid w:val="00407F34"/>
    <w:rsid w:val="00410C11"/>
    <w:rsid w:val="00410F31"/>
    <w:rsid w:val="004110E5"/>
    <w:rsid w:val="00411990"/>
    <w:rsid w:val="0041418B"/>
    <w:rsid w:val="00414C24"/>
    <w:rsid w:val="00415D3F"/>
    <w:rsid w:val="00416288"/>
    <w:rsid w:val="004171B4"/>
    <w:rsid w:val="00420935"/>
    <w:rsid w:val="00422DDC"/>
    <w:rsid w:val="00423857"/>
    <w:rsid w:val="00423C98"/>
    <w:rsid w:val="00423D89"/>
    <w:rsid w:val="00425AF9"/>
    <w:rsid w:val="00426C40"/>
    <w:rsid w:val="004276B2"/>
    <w:rsid w:val="00427CEA"/>
    <w:rsid w:val="00427E2D"/>
    <w:rsid w:val="00430BCD"/>
    <w:rsid w:val="00430CBD"/>
    <w:rsid w:val="00431125"/>
    <w:rsid w:val="00431463"/>
    <w:rsid w:val="0043427B"/>
    <w:rsid w:val="00434433"/>
    <w:rsid w:val="004346AF"/>
    <w:rsid w:val="0043495A"/>
    <w:rsid w:val="00435412"/>
    <w:rsid w:val="004359CA"/>
    <w:rsid w:val="004359FE"/>
    <w:rsid w:val="004404DB"/>
    <w:rsid w:val="00442B4D"/>
    <w:rsid w:val="004431E2"/>
    <w:rsid w:val="004447DC"/>
    <w:rsid w:val="0044489B"/>
    <w:rsid w:val="004449D9"/>
    <w:rsid w:val="00444FF1"/>
    <w:rsid w:val="00445072"/>
    <w:rsid w:val="0044626C"/>
    <w:rsid w:val="004477F3"/>
    <w:rsid w:val="004500E7"/>
    <w:rsid w:val="004503AC"/>
    <w:rsid w:val="00450576"/>
    <w:rsid w:val="004507FB"/>
    <w:rsid w:val="00452F3B"/>
    <w:rsid w:val="00453493"/>
    <w:rsid w:val="00454FEA"/>
    <w:rsid w:val="00457F20"/>
    <w:rsid w:val="00457F3F"/>
    <w:rsid w:val="004606F4"/>
    <w:rsid w:val="004607E1"/>
    <w:rsid w:val="00460BBE"/>
    <w:rsid w:val="0046121F"/>
    <w:rsid w:val="0046173A"/>
    <w:rsid w:val="0046247F"/>
    <w:rsid w:val="00462C1A"/>
    <w:rsid w:val="004633F0"/>
    <w:rsid w:val="0046388C"/>
    <w:rsid w:val="00463FBD"/>
    <w:rsid w:val="0046432F"/>
    <w:rsid w:val="004643F5"/>
    <w:rsid w:val="00465219"/>
    <w:rsid w:val="00466D1D"/>
    <w:rsid w:val="004706C5"/>
    <w:rsid w:val="00470FAA"/>
    <w:rsid w:val="00472057"/>
    <w:rsid w:val="004728F3"/>
    <w:rsid w:val="00473097"/>
    <w:rsid w:val="00473786"/>
    <w:rsid w:val="004741E9"/>
    <w:rsid w:val="00474FC4"/>
    <w:rsid w:val="00475983"/>
    <w:rsid w:val="0047623E"/>
    <w:rsid w:val="00477223"/>
    <w:rsid w:val="00482A07"/>
    <w:rsid w:val="00483CBD"/>
    <w:rsid w:val="004844AC"/>
    <w:rsid w:val="00484C2A"/>
    <w:rsid w:val="004863F0"/>
    <w:rsid w:val="00487699"/>
    <w:rsid w:val="00487ABB"/>
    <w:rsid w:val="00490742"/>
    <w:rsid w:val="00490D4D"/>
    <w:rsid w:val="0049117A"/>
    <w:rsid w:val="004911D2"/>
    <w:rsid w:val="004917FD"/>
    <w:rsid w:val="004924F4"/>
    <w:rsid w:val="00492AC9"/>
    <w:rsid w:val="00493B51"/>
    <w:rsid w:val="00493E3E"/>
    <w:rsid w:val="00493E56"/>
    <w:rsid w:val="00496864"/>
    <w:rsid w:val="00496C35"/>
    <w:rsid w:val="004A1509"/>
    <w:rsid w:val="004A1C0A"/>
    <w:rsid w:val="004A2852"/>
    <w:rsid w:val="004A34D4"/>
    <w:rsid w:val="004A3B91"/>
    <w:rsid w:val="004A4976"/>
    <w:rsid w:val="004A5B40"/>
    <w:rsid w:val="004A7473"/>
    <w:rsid w:val="004B0FE2"/>
    <w:rsid w:val="004B1414"/>
    <w:rsid w:val="004B193B"/>
    <w:rsid w:val="004B3634"/>
    <w:rsid w:val="004B3674"/>
    <w:rsid w:val="004B3971"/>
    <w:rsid w:val="004B3CDA"/>
    <w:rsid w:val="004B4650"/>
    <w:rsid w:val="004B5550"/>
    <w:rsid w:val="004B5F8B"/>
    <w:rsid w:val="004B6237"/>
    <w:rsid w:val="004B62DE"/>
    <w:rsid w:val="004B67D3"/>
    <w:rsid w:val="004B7C55"/>
    <w:rsid w:val="004C0666"/>
    <w:rsid w:val="004C121A"/>
    <w:rsid w:val="004C1667"/>
    <w:rsid w:val="004C1DA1"/>
    <w:rsid w:val="004C258A"/>
    <w:rsid w:val="004C2A10"/>
    <w:rsid w:val="004C33AD"/>
    <w:rsid w:val="004C353C"/>
    <w:rsid w:val="004C35FB"/>
    <w:rsid w:val="004C637A"/>
    <w:rsid w:val="004C6C1C"/>
    <w:rsid w:val="004C7FCF"/>
    <w:rsid w:val="004D25B8"/>
    <w:rsid w:val="004D47BC"/>
    <w:rsid w:val="004D4C5D"/>
    <w:rsid w:val="004D5C7C"/>
    <w:rsid w:val="004D63F4"/>
    <w:rsid w:val="004D6B97"/>
    <w:rsid w:val="004D70D2"/>
    <w:rsid w:val="004D7A60"/>
    <w:rsid w:val="004E12ED"/>
    <w:rsid w:val="004E4001"/>
    <w:rsid w:val="004E426B"/>
    <w:rsid w:val="004E4625"/>
    <w:rsid w:val="004E485A"/>
    <w:rsid w:val="004E4CD3"/>
    <w:rsid w:val="004E51E8"/>
    <w:rsid w:val="004E5329"/>
    <w:rsid w:val="004E5AAD"/>
    <w:rsid w:val="004F0135"/>
    <w:rsid w:val="004F0498"/>
    <w:rsid w:val="004F0EB2"/>
    <w:rsid w:val="004F17B3"/>
    <w:rsid w:val="004F1F9F"/>
    <w:rsid w:val="004F2165"/>
    <w:rsid w:val="004F3B07"/>
    <w:rsid w:val="004F4FF9"/>
    <w:rsid w:val="004F7044"/>
    <w:rsid w:val="004F7E9B"/>
    <w:rsid w:val="005006A1"/>
    <w:rsid w:val="005006F1"/>
    <w:rsid w:val="0050189C"/>
    <w:rsid w:val="005034DB"/>
    <w:rsid w:val="00505D50"/>
    <w:rsid w:val="00507699"/>
    <w:rsid w:val="00511AD3"/>
    <w:rsid w:val="00511C35"/>
    <w:rsid w:val="00512373"/>
    <w:rsid w:val="005124DA"/>
    <w:rsid w:val="00512827"/>
    <w:rsid w:val="0051392F"/>
    <w:rsid w:val="005142CE"/>
    <w:rsid w:val="00514BB0"/>
    <w:rsid w:val="00514F41"/>
    <w:rsid w:val="00514F88"/>
    <w:rsid w:val="005150F7"/>
    <w:rsid w:val="0051513C"/>
    <w:rsid w:val="0051720B"/>
    <w:rsid w:val="00517396"/>
    <w:rsid w:val="00517C60"/>
    <w:rsid w:val="005213A8"/>
    <w:rsid w:val="00522B77"/>
    <w:rsid w:val="00522E86"/>
    <w:rsid w:val="00524D39"/>
    <w:rsid w:val="00525757"/>
    <w:rsid w:val="005271A3"/>
    <w:rsid w:val="00527D3D"/>
    <w:rsid w:val="00527DC5"/>
    <w:rsid w:val="00531A3F"/>
    <w:rsid w:val="00534565"/>
    <w:rsid w:val="00534A1E"/>
    <w:rsid w:val="005350BD"/>
    <w:rsid w:val="00535512"/>
    <w:rsid w:val="00535D22"/>
    <w:rsid w:val="00536E1A"/>
    <w:rsid w:val="005403D7"/>
    <w:rsid w:val="0054086C"/>
    <w:rsid w:val="00540ECF"/>
    <w:rsid w:val="005413C7"/>
    <w:rsid w:val="00542E7F"/>
    <w:rsid w:val="00542F1F"/>
    <w:rsid w:val="00543F29"/>
    <w:rsid w:val="00544E15"/>
    <w:rsid w:val="00544EE0"/>
    <w:rsid w:val="00545A45"/>
    <w:rsid w:val="00546BBF"/>
    <w:rsid w:val="005509AE"/>
    <w:rsid w:val="005535D3"/>
    <w:rsid w:val="005538E9"/>
    <w:rsid w:val="005540D2"/>
    <w:rsid w:val="00556AC5"/>
    <w:rsid w:val="005571DC"/>
    <w:rsid w:val="005607B0"/>
    <w:rsid w:val="00560DE3"/>
    <w:rsid w:val="0056141F"/>
    <w:rsid w:val="00561EE9"/>
    <w:rsid w:val="00563172"/>
    <w:rsid w:val="00564A9F"/>
    <w:rsid w:val="0056539B"/>
    <w:rsid w:val="00566056"/>
    <w:rsid w:val="00567A19"/>
    <w:rsid w:val="00571283"/>
    <w:rsid w:val="0057132D"/>
    <w:rsid w:val="00572717"/>
    <w:rsid w:val="00572A6A"/>
    <w:rsid w:val="00573027"/>
    <w:rsid w:val="005752C8"/>
    <w:rsid w:val="00575AD4"/>
    <w:rsid w:val="0057656D"/>
    <w:rsid w:val="00580A54"/>
    <w:rsid w:val="00580D14"/>
    <w:rsid w:val="005817F0"/>
    <w:rsid w:val="00581C77"/>
    <w:rsid w:val="00582734"/>
    <w:rsid w:val="005833D9"/>
    <w:rsid w:val="00585161"/>
    <w:rsid w:val="00585C68"/>
    <w:rsid w:val="005871F8"/>
    <w:rsid w:val="00587C79"/>
    <w:rsid w:val="00587CA1"/>
    <w:rsid w:val="00590E66"/>
    <w:rsid w:val="0059331B"/>
    <w:rsid w:val="005935DA"/>
    <w:rsid w:val="00593C04"/>
    <w:rsid w:val="00594389"/>
    <w:rsid w:val="0059487B"/>
    <w:rsid w:val="00594DB5"/>
    <w:rsid w:val="005A14A4"/>
    <w:rsid w:val="005A29DE"/>
    <w:rsid w:val="005A3B73"/>
    <w:rsid w:val="005A40E6"/>
    <w:rsid w:val="005A4C8A"/>
    <w:rsid w:val="005A65A5"/>
    <w:rsid w:val="005A718F"/>
    <w:rsid w:val="005A787D"/>
    <w:rsid w:val="005B09FE"/>
    <w:rsid w:val="005B0BB5"/>
    <w:rsid w:val="005B1765"/>
    <w:rsid w:val="005B2F53"/>
    <w:rsid w:val="005B6043"/>
    <w:rsid w:val="005B69D9"/>
    <w:rsid w:val="005C0F97"/>
    <w:rsid w:val="005C1A0A"/>
    <w:rsid w:val="005C23D1"/>
    <w:rsid w:val="005C5294"/>
    <w:rsid w:val="005D015A"/>
    <w:rsid w:val="005D01CF"/>
    <w:rsid w:val="005D2D6C"/>
    <w:rsid w:val="005D31A5"/>
    <w:rsid w:val="005D368E"/>
    <w:rsid w:val="005D5059"/>
    <w:rsid w:val="005D54FF"/>
    <w:rsid w:val="005D7DCD"/>
    <w:rsid w:val="005E095F"/>
    <w:rsid w:val="005E0A79"/>
    <w:rsid w:val="005E1B54"/>
    <w:rsid w:val="005E2276"/>
    <w:rsid w:val="005E249D"/>
    <w:rsid w:val="005E36A8"/>
    <w:rsid w:val="005E38CB"/>
    <w:rsid w:val="005E648B"/>
    <w:rsid w:val="005E7019"/>
    <w:rsid w:val="005E79E0"/>
    <w:rsid w:val="005F062F"/>
    <w:rsid w:val="005F2B71"/>
    <w:rsid w:val="005F31E4"/>
    <w:rsid w:val="005F6249"/>
    <w:rsid w:val="005F6EAC"/>
    <w:rsid w:val="005F77BF"/>
    <w:rsid w:val="006027C2"/>
    <w:rsid w:val="00603C52"/>
    <w:rsid w:val="00603F49"/>
    <w:rsid w:val="00604B4A"/>
    <w:rsid w:val="00604C57"/>
    <w:rsid w:val="006057FA"/>
    <w:rsid w:val="00605867"/>
    <w:rsid w:val="00605B3C"/>
    <w:rsid w:val="00605D19"/>
    <w:rsid w:val="006060AA"/>
    <w:rsid w:val="006070AE"/>
    <w:rsid w:val="00607865"/>
    <w:rsid w:val="00607B40"/>
    <w:rsid w:val="00607CB0"/>
    <w:rsid w:val="006118BC"/>
    <w:rsid w:val="00613C59"/>
    <w:rsid w:val="006146E5"/>
    <w:rsid w:val="00615034"/>
    <w:rsid w:val="00616C7A"/>
    <w:rsid w:val="00617F86"/>
    <w:rsid w:val="006209F9"/>
    <w:rsid w:val="00622D5A"/>
    <w:rsid w:val="00623211"/>
    <w:rsid w:val="006235E6"/>
    <w:rsid w:val="00623A35"/>
    <w:rsid w:val="00623D7B"/>
    <w:rsid w:val="00623D99"/>
    <w:rsid w:val="00624BC9"/>
    <w:rsid w:val="00624EFB"/>
    <w:rsid w:val="00626BA6"/>
    <w:rsid w:val="00626E6F"/>
    <w:rsid w:val="00630442"/>
    <w:rsid w:val="006346EB"/>
    <w:rsid w:val="0063485B"/>
    <w:rsid w:val="00634F06"/>
    <w:rsid w:val="0063527B"/>
    <w:rsid w:val="006368DC"/>
    <w:rsid w:val="00637106"/>
    <w:rsid w:val="00640F94"/>
    <w:rsid w:val="0064238C"/>
    <w:rsid w:val="00643453"/>
    <w:rsid w:val="00643A7E"/>
    <w:rsid w:val="00643B77"/>
    <w:rsid w:val="00643BF9"/>
    <w:rsid w:val="00644B82"/>
    <w:rsid w:val="00646FA0"/>
    <w:rsid w:val="006522DE"/>
    <w:rsid w:val="00653477"/>
    <w:rsid w:val="0065465E"/>
    <w:rsid w:val="006577E2"/>
    <w:rsid w:val="00657FC9"/>
    <w:rsid w:val="00660350"/>
    <w:rsid w:val="006624C0"/>
    <w:rsid w:val="00662863"/>
    <w:rsid w:val="00663D36"/>
    <w:rsid w:val="0066468E"/>
    <w:rsid w:val="00664FD6"/>
    <w:rsid w:val="00665367"/>
    <w:rsid w:val="00665459"/>
    <w:rsid w:val="00665804"/>
    <w:rsid w:val="00665BF1"/>
    <w:rsid w:val="0066675E"/>
    <w:rsid w:val="00666EFA"/>
    <w:rsid w:val="006707DA"/>
    <w:rsid w:val="006731E6"/>
    <w:rsid w:val="00673330"/>
    <w:rsid w:val="00673EB9"/>
    <w:rsid w:val="00673EE3"/>
    <w:rsid w:val="006768A4"/>
    <w:rsid w:val="00677FD0"/>
    <w:rsid w:val="00680CBC"/>
    <w:rsid w:val="006834F2"/>
    <w:rsid w:val="00685477"/>
    <w:rsid w:val="0068597B"/>
    <w:rsid w:val="006859F2"/>
    <w:rsid w:val="006879C0"/>
    <w:rsid w:val="00687D49"/>
    <w:rsid w:val="006915AC"/>
    <w:rsid w:val="0069331C"/>
    <w:rsid w:val="00694999"/>
    <w:rsid w:val="0069513A"/>
    <w:rsid w:val="006958DF"/>
    <w:rsid w:val="00697610"/>
    <w:rsid w:val="006A1E32"/>
    <w:rsid w:val="006A1E37"/>
    <w:rsid w:val="006A2E04"/>
    <w:rsid w:val="006A4661"/>
    <w:rsid w:val="006A480E"/>
    <w:rsid w:val="006A4DDF"/>
    <w:rsid w:val="006A5259"/>
    <w:rsid w:val="006A71B5"/>
    <w:rsid w:val="006A770E"/>
    <w:rsid w:val="006A785A"/>
    <w:rsid w:val="006A7F62"/>
    <w:rsid w:val="006B07BE"/>
    <w:rsid w:val="006B0CB4"/>
    <w:rsid w:val="006B1336"/>
    <w:rsid w:val="006B588F"/>
    <w:rsid w:val="006B6F7F"/>
    <w:rsid w:val="006B7141"/>
    <w:rsid w:val="006B791F"/>
    <w:rsid w:val="006C0369"/>
    <w:rsid w:val="006C0FDC"/>
    <w:rsid w:val="006C1E71"/>
    <w:rsid w:val="006C2111"/>
    <w:rsid w:val="006C215D"/>
    <w:rsid w:val="006C383A"/>
    <w:rsid w:val="006C4AA8"/>
    <w:rsid w:val="006C54A4"/>
    <w:rsid w:val="006D128B"/>
    <w:rsid w:val="006D14D8"/>
    <w:rsid w:val="006D19D5"/>
    <w:rsid w:val="006D749C"/>
    <w:rsid w:val="006E20DA"/>
    <w:rsid w:val="006E27CE"/>
    <w:rsid w:val="006E2DBE"/>
    <w:rsid w:val="006E373F"/>
    <w:rsid w:val="006E3B88"/>
    <w:rsid w:val="006E4199"/>
    <w:rsid w:val="006E55D0"/>
    <w:rsid w:val="006E5720"/>
    <w:rsid w:val="006E6888"/>
    <w:rsid w:val="006E6A17"/>
    <w:rsid w:val="006F0E02"/>
    <w:rsid w:val="006F109D"/>
    <w:rsid w:val="006F27FB"/>
    <w:rsid w:val="006F2D3D"/>
    <w:rsid w:val="006F2EEF"/>
    <w:rsid w:val="006F300C"/>
    <w:rsid w:val="006F465F"/>
    <w:rsid w:val="006F543B"/>
    <w:rsid w:val="006F56E1"/>
    <w:rsid w:val="006F5A9F"/>
    <w:rsid w:val="006F605C"/>
    <w:rsid w:val="006F7E00"/>
    <w:rsid w:val="007024C1"/>
    <w:rsid w:val="00703BB4"/>
    <w:rsid w:val="00703C80"/>
    <w:rsid w:val="00705370"/>
    <w:rsid w:val="0070604A"/>
    <w:rsid w:val="007060C1"/>
    <w:rsid w:val="00706E3A"/>
    <w:rsid w:val="007073B3"/>
    <w:rsid w:val="0070776B"/>
    <w:rsid w:val="007131EE"/>
    <w:rsid w:val="00714867"/>
    <w:rsid w:val="007150C7"/>
    <w:rsid w:val="00720445"/>
    <w:rsid w:val="00720D6F"/>
    <w:rsid w:val="00721AEF"/>
    <w:rsid w:val="00723904"/>
    <w:rsid w:val="00724643"/>
    <w:rsid w:val="00724FFD"/>
    <w:rsid w:val="00726A23"/>
    <w:rsid w:val="007273C9"/>
    <w:rsid w:val="007300A2"/>
    <w:rsid w:val="00731034"/>
    <w:rsid w:val="00731B75"/>
    <w:rsid w:val="007325A4"/>
    <w:rsid w:val="0073288D"/>
    <w:rsid w:val="00733A16"/>
    <w:rsid w:val="00736106"/>
    <w:rsid w:val="00736372"/>
    <w:rsid w:val="007363D5"/>
    <w:rsid w:val="007373DD"/>
    <w:rsid w:val="0073781A"/>
    <w:rsid w:val="007401FD"/>
    <w:rsid w:val="0074054B"/>
    <w:rsid w:val="00740953"/>
    <w:rsid w:val="00743151"/>
    <w:rsid w:val="00743351"/>
    <w:rsid w:val="0074446B"/>
    <w:rsid w:val="00744F68"/>
    <w:rsid w:val="007464BF"/>
    <w:rsid w:val="00746999"/>
    <w:rsid w:val="007470A9"/>
    <w:rsid w:val="00747180"/>
    <w:rsid w:val="00747919"/>
    <w:rsid w:val="007515ED"/>
    <w:rsid w:val="00751AC1"/>
    <w:rsid w:val="0075226A"/>
    <w:rsid w:val="00754F31"/>
    <w:rsid w:val="00755F85"/>
    <w:rsid w:val="0076051B"/>
    <w:rsid w:val="0076083E"/>
    <w:rsid w:val="007609F9"/>
    <w:rsid w:val="00761915"/>
    <w:rsid w:val="00762780"/>
    <w:rsid w:val="007631BC"/>
    <w:rsid w:val="007668D0"/>
    <w:rsid w:val="007700C2"/>
    <w:rsid w:val="00770E24"/>
    <w:rsid w:val="00771FD8"/>
    <w:rsid w:val="00772116"/>
    <w:rsid w:val="00772D9B"/>
    <w:rsid w:val="00773249"/>
    <w:rsid w:val="007745DE"/>
    <w:rsid w:val="00775C47"/>
    <w:rsid w:val="00776954"/>
    <w:rsid w:val="00776BEB"/>
    <w:rsid w:val="00776F8E"/>
    <w:rsid w:val="00777456"/>
    <w:rsid w:val="00777C03"/>
    <w:rsid w:val="00783089"/>
    <w:rsid w:val="00786D1F"/>
    <w:rsid w:val="007879E3"/>
    <w:rsid w:val="00787BA4"/>
    <w:rsid w:val="00790B45"/>
    <w:rsid w:val="00791636"/>
    <w:rsid w:val="00791EEF"/>
    <w:rsid w:val="00792931"/>
    <w:rsid w:val="007948F5"/>
    <w:rsid w:val="00794C92"/>
    <w:rsid w:val="00796901"/>
    <w:rsid w:val="007A0129"/>
    <w:rsid w:val="007A0A5C"/>
    <w:rsid w:val="007A0A96"/>
    <w:rsid w:val="007A1BFC"/>
    <w:rsid w:val="007A2020"/>
    <w:rsid w:val="007A44AD"/>
    <w:rsid w:val="007A4AAB"/>
    <w:rsid w:val="007A4B4E"/>
    <w:rsid w:val="007A5746"/>
    <w:rsid w:val="007A6565"/>
    <w:rsid w:val="007A6C20"/>
    <w:rsid w:val="007A7D5B"/>
    <w:rsid w:val="007B0C12"/>
    <w:rsid w:val="007B1AA8"/>
    <w:rsid w:val="007B30C5"/>
    <w:rsid w:val="007B456F"/>
    <w:rsid w:val="007B472A"/>
    <w:rsid w:val="007B49AD"/>
    <w:rsid w:val="007B5DD4"/>
    <w:rsid w:val="007B7B59"/>
    <w:rsid w:val="007C0238"/>
    <w:rsid w:val="007C0C1E"/>
    <w:rsid w:val="007C0EAD"/>
    <w:rsid w:val="007C1B6F"/>
    <w:rsid w:val="007C2244"/>
    <w:rsid w:val="007C2283"/>
    <w:rsid w:val="007C465E"/>
    <w:rsid w:val="007C59BF"/>
    <w:rsid w:val="007C5A3F"/>
    <w:rsid w:val="007C77D4"/>
    <w:rsid w:val="007C7B3B"/>
    <w:rsid w:val="007D1524"/>
    <w:rsid w:val="007D1635"/>
    <w:rsid w:val="007D1698"/>
    <w:rsid w:val="007D18BA"/>
    <w:rsid w:val="007D3672"/>
    <w:rsid w:val="007D3BC7"/>
    <w:rsid w:val="007D472C"/>
    <w:rsid w:val="007D558D"/>
    <w:rsid w:val="007D709F"/>
    <w:rsid w:val="007D7183"/>
    <w:rsid w:val="007D7BFE"/>
    <w:rsid w:val="007D7C6F"/>
    <w:rsid w:val="007D7C93"/>
    <w:rsid w:val="007E02C1"/>
    <w:rsid w:val="007E1302"/>
    <w:rsid w:val="007E17CE"/>
    <w:rsid w:val="007E1C7B"/>
    <w:rsid w:val="007E518C"/>
    <w:rsid w:val="007E601F"/>
    <w:rsid w:val="007F0B2D"/>
    <w:rsid w:val="007F0EC9"/>
    <w:rsid w:val="007F1C49"/>
    <w:rsid w:val="007F22E5"/>
    <w:rsid w:val="007F25A4"/>
    <w:rsid w:val="007F3564"/>
    <w:rsid w:val="007F3D53"/>
    <w:rsid w:val="007F3D56"/>
    <w:rsid w:val="007F62C8"/>
    <w:rsid w:val="008003C6"/>
    <w:rsid w:val="008009EE"/>
    <w:rsid w:val="00802B3C"/>
    <w:rsid w:val="0080465A"/>
    <w:rsid w:val="0080554F"/>
    <w:rsid w:val="00807385"/>
    <w:rsid w:val="008076A0"/>
    <w:rsid w:val="00810D58"/>
    <w:rsid w:val="008112C4"/>
    <w:rsid w:val="0081178C"/>
    <w:rsid w:val="008117E0"/>
    <w:rsid w:val="00811D46"/>
    <w:rsid w:val="00811D79"/>
    <w:rsid w:val="00812767"/>
    <w:rsid w:val="00813BAC"/>
    <w:rsid w:val="00815698"/>
    <w:rsid w:val="00816888"/>
    <w:rsid w:val="008211B9"/>
    <w:rsid w:val="00822256"/>
    <w:rsid w:val="00822814"/>
    <w:rsid w:val="00823B25"/>
    <w:rsid w:val="00823DCD"/>
    <w:rsid w:val="00823E02"/>
    <w:rsid w:val="008243E5"/>
    <w:rsid w:val="008244E4"/>
    <w:rsid w:val="00824EA0"/>
    <w:rsid w:val="0082538D"/>
    <w:rsid w:val="008259A0"/>
    <w:rsid w:val="00826BE4"/>
    <w:rsid w:val="008273C3"/>
    <w:rsid w:val="008301C7"/>
    <w:rsid w:val="00830DFD"/>
    <w:rsid w:val="00830E29"/>
    <w:rsid w:val="00833673"/>
    <w:rsid w:val="00833F0B"/>
    <w:rsid w:val="00834411"/>
    <w:rsid w:val="008351C4"/>
    <w:rsid w:val="008357AC"/>
    <w:rsid w:val="008379BD"/>
    <w:rsid w:val="00837EAD"/>
    <w:rsid w:val="00840110"/>
    <w:rsid w:val="00840456"/>
    <w:rsid w:val="00840819"/>
    <w:rsid w:val="00844EA1"/>
    <w:rsid w:val="00844EFA"/>
    <w:rsid w:val="00844F2B"/>
    <w:rsid w:val="008470DD"/>
    <w:rsid w:val="00850D9E"/>
    <w:rsid w:val="0085104B"/>
    <w:rsid w:val="00851091"/>
    <w:rsid w:val="00851D1E"/>
    <w:rsid w:val="0085203C"/>
    <w:rsid w:val="00852100"/>
    <w:rsid w:val="008524FB"/>
    <w:rsid w:val="0085328E"/>
    <w:rsid w:val="00853291"/>
    <w:rsid w:val="00854040"/>
    <w:rsid w:val="00856AB9"/>
    <w:rsid w:val="008602E6"/>
    <w:rsid w:val="00860A96"/>
    <w:rsid w:val="00860B76"/>
    <w:rsid w:val="00861ADD"/>
    <w:rsid w:val="00862947"/>
    <w:rsid w:val="008635F1"/>
    <w:rsid w:val="008640AD"/>
    <w:rsid w:val="00864DF9"/>
    <w:rsid w:val="00865149"/>
    <w:rsid w:val="008664F3"/>
    <w:rsid w:val="00867BE8"/>
    <w:rsid w:val="00870E22"/>
    <w:rsid w:val="0087253D"/>
    <w:rsid w:val="008727D6"/>
    <w:rsid w:val="00873024"/>
    <w:rsid w:val="008742DC"/>
    <w:rsid w:val="0087524C"/>
    <w:rsid w:val="00876601"/>
    <w:rsid w:val="00876640"/>
    <w:rsid w:val="0087700F"/>
    <w:rsid w:val="0087727D"/>
    <w:rsid w:val="00877D3C"/>
    <w:rsid w:val="0088010A"/>
    <w:rsid w:val="00880718"/>
    <w:rsid w:val="00880D45"/>
    <w:rsid w:val="00881078"/>
    <w:rsid w:val="008824AD"/>
    <w:rsid w:val="00882685"/>
    <w:rsid w:val="00883F2B"/>
    <w:rsid w:val="008846CC"/>
    <w:rsid w:val="00884A3A"/>
    <w:rsid w:val="00885BD0"/>
    <w:rsid w:val="008860B4"/>
    <w:rsid w:val="00886243"/>
    <w:rsid w:val="0088714E"/>
    <w:rsid w:val="008919E2"/>
    <w:rsid w:val="008923FA"/>
    <w:rsid w:val="00893124"/>
    <w:rsid w:val="008934AF"/>
    <w:rsid w:val="008967ED"/>
    <w:rsid w:val="008A15E7"/>
    <w:rsid w:val="008A1EBD"/>
    <w:rsid w:val="008A2201"/>
    <w:rsid w:val="008A2817"/>
    <w:rsid w:val="008A2A0A"/>
    <w:rsid w:val="008A3577"/>
    <w:rsid w:val="008A3CBB"/>
    <w:rsid w:val="008A488F"/>
    <w:rsid w:val="008A59DF"/>
    <w:rsid w:val="008A5D5B"/>
    <w:rsid w:val="008A67CA"/>
    <w:rsid w:val="008A6919"/>
    <w:rsid w:val="008B015A"/>
    <w:rsid w:val="008B036E"/>
    <w:rsid w:val="008B1028"/>
    <w:rsid w:val="008B2200"/>
    <w:rsid w:val="008B2E92"/>
    <w:rsid w:val="008B4340"/>
    <w:rsid w:val="008B5632"/>
    <w:rsid w:val="008B6049"/>
    <w:rsid w:val="008B7DF5"/>
    <w:rsid w:val="008B7E1E"/>
    <w:rsid w:val="008B7F58"/>
    <w:rsid w:val="008C08F4"/>
    <w:rsid w:val="008C1028"/>
    <w:rsid w:val="008C263D"/>
    <w:rsid w:val="008C2895"/>
    <w:rsid w:val="008C2A95"/>
    <w:rsid w:val="008C307C"/>
    <w:rsid w:val="008C3EC9"/>
    <w:rsid w:val="008C4A36"/>
    <w:rsid w:val="008C59E3"/>
    <w:rsid w:val="008C5AC3"/>
    <w:rsid w:val="008C635F"/>
    <w:rsid w:val="008C73C2"/>
    <w:rsid w:val="008D01FD"/>
    <w:rsid w:val="008D083B"/>
    <w:rsid w:val="008D09E0"/>
    <w:rsid w:val="008D0DF8"/>
    <w:rsid w:val="008D1109"/>
    <w:rsid w:val="008D28DB"/>
    <w:rsid w:val="008D2AE3"/>
    <w:rsid w:val="008D35B1"/>
    <w:rsid w:val="008D40F9"/>
    <w:rsid w:val="008D5CA1"/>
    <w:rsid w:val="008D5D79"/>
    <w:rsid w:val="008D68CE"/>
    <w:rsid w:val="008D70AC"/>
    <w:rsid w:val="008E07DD"/>
    <w:rsid w:val="008E0CBC"/>
    <w:rsid w:val="008E120A"/>
    <w:rsid w:val="008E14D0"/>
    <w:rsid w:val="008E1839"/>
    <w:rsid w:val="008E1B76"/>
    <w:rsid w:val="008E2822"/>
    <w:rsid w:val="008E3673"/>
    <w:rsid w:val="008E3773"/>
    <w:rsid w:val="008E480A"/>
    <w:rsid w:val="008E4C06"/>
    <w:rsid w:val="008E586D"/>
    <w:rsid w:val="008E5DBA"/>
    <w:rsid w:val="008E6E61"/>
    <w:rsid w:val="008F1584"/>
    <w:rsid w:val="008F15AC"/>
    <w:rsid w:val="008F1944"/>
    <w:rsid w:val="008F2B12"/>
    <w:rsid w:val="008F3893"/>
    <w:rsid w:val="008F4849"/>
    <w:rsid w:val="008F48DA"/>
    <w:rsid w:val="008F518D"/>
    <w:rsid w:val="008F601A"/>
    <w:rsid w:val="008F6AAE"/>
    <w:rsid w:val="008F70D1"/>
    <w:rsid w:val="008F72F0"/>
    <w:rsid w:val="008F749E"/>
    <w:rsid w:val="008F78AA"/>
    <w:rsid w:val="008F78D4"/>
    <w:rsid w:val="008F7C34"/>
    <w:rsid w:val="00903F93"/>
    <w:rsid w:val="009065F3"/>
    <w:rsid w:val="00906968"/>
    <w:rsid w:val="00907306"/>
    <w:rsid w:val="0090748D"/>
    <w:rsid w:val="0090772F"/>
    <w:rsid w:val="00910771"/>
    <w:rsid w:val="00910EAB"/>
    <w:rsid w:val="0091139B"/>
    <w:rsid w:val="00911BB2"/>
    <w:rsid w:val="0091290F"/>
    <w:rsid w:val="00912FB9"/>
    <w:rsid w:val="0091349D"/>
    <w:rsid w:val="00914DE7"/>
    <w:rsid w:val="0091561F"/>
    <w:rsid w:val="0091616D"/>
    <w:rsid w:val="00916695"/>
    <w:rsid w:val="00916989"/>
    <w:rsid w:val="00916F96"/>
    <w:rsid w:val="009170A5"/>
    <w:rsid w:val="00917C8D"/>
    <w:rsid w:val="00917CB8"/>
    <w:rsid w:val="009200E9"/>
    <w:rsid w:val="00921315"/>
    <w:rsid w:val="00921334"/>
    <w:rsid w:val="00922736"/>
    <w:rsid w:val="00923B19"/>
    <w:rsid w:val="0092692A"/>
    <w:rsid w:val="00926F2E"/>
    <w:rsid w:val="00927076"/>
    <w:rsid w:val="00927E54"/>
    <w:rsid w:val="00927FD6"/>
    <w:rsid w:val="009301EA"/>
    <w:rsid w:val="0093053B"/>
    <w:rsid w:val="00930629"/>
    <w:rsid w:val="00931341"/>
    <w:rsid w:val="009315EA"/>
    <w:rsid w:val="00931DA7"/>
    <w:rsid w:val="009354F2"/>
    <w:rsid w:val="00935597"/>
    <w:rsid w:val="0093589A"/>
    <w:rsid w:val="009365D0"/>
    <w:rsid w:val="00940EBA"/>
    <w:rsid w:val="00940F07"/>
    <w:rsid w:val="00941FC1"/>
    <w:rsid w:val="0094286C"/>
    <w:rsid w:val="00942C21"/>
    <w:rsid w:val="00943963"/>
    <w:rsid w:val="00943D7D"/>
    <w:rsid w:val="00944A5E"/>
    <w:rsid w:val="00945F37"/>
    <w:rsid w:val="00946479"/>
    <w:rsid w:val="00947400"/>
    <w:rsid w:val="00947407"/>
    <w:rsid w:val="00951049"/>
    <w:rsid w:val="00952590"/>
    <w:rsid w:val="009533A5"/>
    <w:rsid w:val="009536AF"/>
    <w:rsid w:val="009549E2"/>
    <w:rsid w:val="00955296"/>
    <w:rsid w:val="00955765"/>
    <w:rsid w:val="00957134"/>
    <w:rsid w:val="009613D4"/>
    <w:rsid w:val="00962A80"/>
    <w:rsid w:val="00964147"/>
    <w:rsid w:val="00964C0B"/>
    <w:rsid w:val="00964C17"/>
    <w:rsid w:val="009651ED"/>
    <w:rsid w:val="009661D6"/>
    <w:rsid w:val="0096730A"/>
    <w:rsid w:val="00967EB4"/>
    <w:rsid w:val="00970862"/>
    <w:rsid w:val="009709DC"/>
    <w:rsid w:val="00970A3B"/>
    <w:rsid w:val="00971B7C"/>
    <w:rsid w:val="00971DA6"/>
    <w:rsid w:val="00972066"/>
    <w:rsid w:val="00972251"/>
    <w:rsid w:val="00972E63"/>
    <w:rsid w:val="00974528"/>
    <w:rsid w:val="00974CD7"/>
    <w:rsid w:val="00975383"/>
    <w:rsid w:val="009755BE"/>
    <w:rsid w:val="00975E19"/>
    <w:rsid w:val="00976715"/>
    <w:rsid w:val="00976BC8"/>
    <w:rsid w:val="009805E3"/>
    <w:rsid w:val="009806D8"/>
    <w:rsid w:val="009809E4"/>
    <w:rsid w:val="00981A85"/>
    <w:rsid w:val="00982617"/>
    <w:rsid w:val="00982649"/>
    <w:rsid w:val="0098307F"/>
    <w:rsid w:val="00983A22"/>
    <w:rsid w:val="00984DF1"/>
    <w:rsid w:val="00985D59"/>
    <w:rsid w:val="00987611"/>
    <w:rsid w:val="00987DC4"/>
    <w:rsid w:val="00992036"/>
    <w:rsid w:val="00996068"/>
    <w:rsid w:val="00997756"/>
    <w:rsid w:val="00997854"/>
    <w:rsid w:val="009A05DD"/>
    <w:rsid w:val="009A1222"/>
    <w:rsid w:val="009A4FD7"/>
    <w:rsid w:val="009A51EE"/>
    <w:rsid w:val="009A5C91"/>
    <w:rsid w:val="009A764D"/>
    <w:rsid w:val="009B02C9"/>
    <w:rsid w:val="009B17C8"/>
    <w:rsid w:val="009B1AD2"/>
    <w:rsid w:val="009B21DF"/>
    <w:rsid w:val="009B33DF"/>
    <w:rsid w:val="009B3780"/>
    <w:rsid w:val="009B4230"/>
    <w:rsid w:val="009B67AD"/>
    <w:rsid w:val="009B7AF3"/>
    <w:rsid w:val="009C068C"/>
    <w:rsid w:val="009C0888"/>
    <w:rsid w:val="009C0954"/>
    <w:rsid w:val="009C0EAB"/>
    <w:rsid w:val="009C0F2B"/>
    <w:rsid w:val="009C151E"/>
    <w:rsid w:val="009C1D52"/>
    <w:rsid w:val="009C2175"/>
    <w:rsid w:val="009C5F40"/>
    <w:rsid w:val="009C631C"/>
    <w:rsid w:val="009C648F"/>
    <w:rsid w:val="009C7181"/>
    <w:rsid w:val="009C76BD"/>
    <w:rsid w:val="009C7F45"/>
    <w:rsid w:val="009D0200"/>
    <w:rsid w:val="009D1C8C"/>
    <w:rsid w:val="009D30BB"/>
    <w:rsid w:val="009D4BA7"/>
    <w:rsid w:val="009D4E31"/>
    <w:rsid w:val="009D5778"/>
    <w:rsid w:val="009D5E0C"/>
    <w:rsid w:val="009D7D99"/>
    <w:rsid w:val="009E00A4"/>
    <w:rsid w:val="009E152F"/>
    <w:rsid w:val="009E2816"/>
    <w:rsid w:val="009E29D2"/>
    <w:rsid w:val="009E3E54"/>
    <w:rsid w:val="009E5837"/>
    <w:rsid w:val="009E64A6"/>
    <w:rsid w:val="009F2E4E"/>
    <w:rsid w:val="009F3598"/>
    <w:rsid w:val="009F3990"/>
    <w:rsid w:val="009F5AB5"/>
    <w:rsid w:val="009F6350"/>
    <w:rsid w:val="009F67BE"/>
    <w:rsid w:val="009F692C"/>
    <w:rsid w:val="009F7FCE"/>
    <w:rsid w:val="00A012B6"/>
    <w:rsid w:val="00A02CF5"/>
    <w:rsid w:val="00A02EEA"/>
    <w:rsid w:val="00A0347C"/>
    <w:rsid w:val="00A03E2D"/>
    <w:rsid w:val="00A04893"/>
    <w:rsid w:val="00A05511"/>
    <w:rsid w:val="00A05E59"/>
    <w:rsid w:val="00A06F51"/>
    <w:rsid w:val="00A109ED"/>
    <w:rsid w:val="00A10CE1"/>
    <w:rsid w:val="00A12AAE"/>
    <w:rsid w:val="00A12D18"/>
    <w:rsid w:val="00A13112"/>
    <w:rsid w:val="00A14F33"/>
    <w:rsid w:val="00A14FCB"/>
    <w:rsid w:val="00A1520C"/>
    <w:rsid w:val="00A16828"/>
    <w:rsid w:val="00A25D9B"/>
    <w:rsid w:val="00A26259"/>
    <w:rsid w:val="00A27B8F"/>
    <w:rsid w:val="00A322E0"/>
    <w:rsid w:val="00A32EEE"/>
    <w:rsid w:val="00A33154"/>
    <w:rsid w:val="00A35A17"/>
    <w:rsid w:val="00A36536"/>
    <w:rsid w:val="00A37BD4"/>
    <w:rsid w:val="00A37EB3"/>
    <w:rsid w:val="00A41583"/>
    <w:rsid w:val="00A4202C"/>
    <w:rsid w:val="00A428E4"/>
    <w:rsid w:val="00A438C2"/>
    <w:rsid w:val="00A43F02"/>
    <w:rsid w:val="00A44707"/>
    <w:rsid w:val="00A4500A"/>
    <w:rsid w:val="00A45120"/>
    <w:rsid w:val="00A45AFB"/>
    <w:rsid w:val="00A466A6"/>
    <w:rsid w:val="00A46E1B"/>
    <w:rsid w:val="00A473D1"/>
    <w:rsid w:val="00A47ABC"/>
    <w:rsid w:val="00A5002A"/>
    <w:rsid w:val="00A50D37"/>
    <w:rsid w:val="00A50D73"/>
    <w:rsid w:val="00A511F5"/>
    <w:rsid w:val="00A5192C"/>
    <w:rsid w:val="00A5279B"/>
    <w:rsid w:val="00A54519"/>
    <w:rsid w:val="00A547CB"/>
    <w:rsid w:val="00A5538F"/>
    <w:rsid w:val="00A57424"/>
    <w:rsid w:val="00A60053"/>
    <w:rsid w:val="00A60A3B"/>
    <w:rsid w:val="00A60A69"/>
    <w:rsid w:val="00A64BBB"/>
    <w:rsid w:val="00A654DD"/>
    <w:rsid w:val="00A65544"/>
    <w:rsid w:val="00A66033"/>
    <w:rsid w:val="00A66499"/>
    <w:rsid w:val="00A718FF"/>
    <w:rsid w:val="00A71DB8"/>
    <w:rsid w:val="00A74D39"/>
    <w:rsid w:val="00A76FFD"/>
    <w:rsid w:val="00A7709F"/>
    <w:rsid w:val="00A80AC0"/>
    <w:rsid w:val="00A811F3"/>
    <w:rsid w:val="00A81B25"/>
    <w:rsid w:val="00A81CC3"/>
    <w:rsid w:val="00A826E5"/>
    <w:rsid w:val="00A836F3"/>
    <w:rsid w:val="00A83937"/>
    <w:rsid w:val="00A849A8"/>
    <w:rsid w:val="00A84D93"/>
    <w:rsid w:val="00A852E2"/>
    <w:rsid w:val="00A85D36"/>
    <w:rsid w:val="00A8698B"/>
    <w:rsid w:val="00A92077"/>
    <w:rsid w:val="00A93199"/>
    <w:rsid w:val="00A935E4"/>
    <w:rsid w:val="00A9435E"/>
    <w:rsid w:val="00A94861"/>
    <w:rsid w:val="00A94BCC"/>
    <w:rsid w:val="00A94FA2"/>
    <w:rsid w:val="00A9595D"/>
    <w:rsid w:val="00A9621B"/>
    <w:rsid w:val="00A96656"/>
    <w:rsid w:val="00A96B37"/>
    <w:rsid w:val="00AA09F3"/>
    <w:rsid w:val="00AA16B3"/>
    <w:rsid w:val="00AA1C38"/>
    <w:rsid w:val="00AA318E"/>
    <w:rsid w:val="00AA3FE3"/>
    <w:rsid w:val="00AA5D96"/>
    <w:rsid w:val="00AA644F"/>
    <w:rsid w:val="00AA7CA8"/>
    <w:rsid w:val="00AB0C0B"/>
    <w:rsid w:val="00AB2DA7"/>
    <w:rsid w:val="00AB2F12"/>
    <w:rsid w:val="00AB4DEA"/>
    <w:rsid w:val="00AC014B"/>
    <w:rsid w:val="00AC0190"/>
    <w:rsid w:val="00AC0F47"/>
    <w:rsid w:val="00AC1E57"/>
    <w:rsid w:val="00AC4228"/>
    <w:rsid w:val="00AC48A9"/>
    <w:rsid w:val="00AC4C03"/>
    <w:rsid w:val="00AC5C96"/>
    <w:rsid w:val="00AC5EA8"/>
    <w:rsid w:val="00AC653F"/>
    <w:rsid w:val="00AC686B"/>
    <w:rsid w:val="00AC6F18"/>
    <w:rsid w:val="00AC73B3"/>
    <w:rsid w:val="00AC7F34"/>
    <w:rsid w:val="00AC7F95"/>
    <w:rsid w:val="00AD1F45"/>
    <w:rsid w:val="00AD2D29"/>
    <w:rsid w:val="00AD4448"/>
    <w:rsid w:val="00AD52C8"/>
    <w:rsid w:val="00AD69AF"/>
    <w:rsid w:val="00AD76E9"/>
    <w:rsid w:val="00AE008B"/>
    <w:rsid w:val="00AE0ED7"/>
    <w:rsid w:val="00AE1BA7"/>
    <w:rsid w:val="00AE2A96"/>
    <w:rsid w:val="00AE2DBB"/>
    <w:rsid w:val="00AE420B"/>
    <w:rsid w:val="00AE47E9"/>
    <w:rsid w:val="00AE49E3"/>
    <w:rsid w:val="00AE4F11"/>
    <w:rsid w:val="00AE68F9"/>
    <w:rsid w:val="00AE6A6D"/>
    <w:rsid w:val="00AE6E56"/>
    <w:rsid w:val="00AF02E9"/>
    <w:rsid w:val="00AF03A1"/>
    <w:rsid w:val="00AF0664"/>
    <w:rsid w:val="00AF1F98"/>
    <w:rsid w:val="00AF2230"/>
    <w:rsid w:val="00AF25C7"/>
    <w:rsid w:val="00AF349F"/>
    <w:rsid w:val="00AF361A"/>
    <w:rsid w:val="00AF3661"/>
    <w:rsid w:val="00AF3FA2"/>
    <w:rsid w:val="00AF4090"/>
    <w:rsid w:val="00AF5051"/>
    <w:rsid w:val="00AF5DFD"/>
    <w:rsid w:val="00AF6604"/>
    <w:rsid w:val="00AF7D03"/>
    <w:rsid w:val="00B00256"/>
    <w:rsid w:val="00B010EA"/>
    <w:rsid w:val="00B015E4"/>
    <w:rsid w:val="00B0178D"/>
    <w:rsid w:val="00B02E61"/>
    <w:rsid w:val="00B04E9E"/>
    <w:rsid w:val="00B0566A"/>
    <w:rsid w:val="00B05A06"/>
    <w:rsid w:val="00B069D6"/>
    <w:rsid w:val="00B076E8"/>
    <w:rsid w:val="00B07966"/>
    <w:rsid w:val="00B07A77"/>
    <w:rsid w:val="00B07B39"/>
    <w:rsid w:val="00B10B63"/>
    <w:rsid w:val="00B10FB0"/>
    <w:rsid w:val="00B120C2"/>
    <w:rsid w:val="00B12E3B"/>
    <w:rsid w:val="00B1491B"/>
    <w:rsid w:val="00B14EB0"/>
    <w:rsid w:val="00B15A5F"/>
    <w:rsid w:val="00B170C1"/>
    <w:rsid w:val="00B2183C"/>
    <w:rsid w:val="00B21A6D"/>
    <w:rsid w:val="00B21BDD"/>
    <w:rsid w:val="00B23192"/>
    <w:rsid w:val="00B233C8"/>
    <w:rsid w:val="00B24317"/>
    <w:rsid w:val="00B249AB"/>
    <w:rsid w:val="00B2705D"/>
    <w:rsid w:val="00B27561"/>
    <w:rsid w:val="00B27B86"/>
    <w:rsid w:val="00B31963"/>
    <w:rsid w:val="00B32187"/>
    <w:rsid w:val="00B3256E"/>
    <w:rsid w:val="00B341D8"/>
    <w:rsid w:val="00B3667E"/>
    <w:rsid w:val="00B3690D"/>
    <w:rsid w:val="00B36D3A"/>
    <w:rsid w:val="00B37164"/>
    <w:rsid w:val="00B417B7"/>
    <w:rsid w:val="00B41952"/>
    <w:rsid w:val="00B4199F"/>
    <w:rsid w:val="00B419CC"/>
    <w:rsid w:val="00B41C43"/>
    <w:rsid w:val="00B4321B"/>
    <w:rsid w:val="00B43243"/>
    <w:rsid w:val="00B434A0"/>
    <w:rsid w:val="00B43CDB"/>
    <w:rsid w:val="00B4441B"/>
    <w:rsid w:val="00B46B86"/>
    <w:rsid w:val="00B46C81"/>
    <w:rsid w:val="00B50991"/>
    <w:rsid w:val="00B50B7F"/>
    <w:rsid w:val="00B517FE"/>
    <w:rsid w:val="00B53008"/>
    <w:rsid w:val="00B53DE0"/>
    <w:rsid w:val="00B5478B"/>
    <w:rsid w:val="00B557C2"/>
    <w:rsid w:val="00B56121"/>
    <w:rsid w:val="00B56136"/>
    <w:rsid w:val="00B56A51"/>
    <w:rsid w:val="00B5700D"/>
    <w:rsid w:val="00B574A6"/>
    <w:rsid w:val="00B609CD"/>
    <w:rsid w:val="00B619E5"/>
    <w:rsid w:val="00B628EF"/>
    <w:rsid w:val="00B63FD8"/>
    <w:rsid w:val="00B65BB2"/>
    <w:rsid w:val="00B661F1"/>
    <w:rsid w:val="00B66293"/>
    <w:rsid w:val="00B66719"/>
    <w:rsid w:val="00B66C62"/>
    <w:rsid w:val="00B67996"/>
    <w:rsid w:val="00B67D0D"/>
    <w:rsid w:val="00B708B8"/>
    <w:rsid w:val="00B70F33"/>
    <w:rsid w:val="00B7105D"/>
    <w:rsid w:val="00B71814"/>
    <w:rsid w:val="00B724D8"/>
    <w:rsid w:val="00B736C4"/>
    <w:rsid w:val="00B73C80"/>
    <w:rsid w:val="00B73EF4"/>
    <w:rsid w:val="00B752B5"/>
    <w:rsid w:val="00B76111"/>
    <w:rsid w:val="00B765B9"/>
    <w:rsid w:val="00B7722B"/>
    <w:rsid w:val="00B77DBF"/>
    <w:rsid w:val="00B804E9"/>
    <w:rsid w:val="00B814B3"/>
    <w:rsid w:val="00B834AD"/>
    <w:rsid w:val="00B84B6A"/>
    <w:rsid w:val="00B85531"/>
    <w:rsid w:val="00B86100"/>
    <w:rsid w:val="00B86205"/>
    <w:rsid w:val="00B8784F"/>
    <w:rsid w:val="00B927DF"/>
    <w:rsid w:val="00B9295E"/>
    <w:rsid w:val="00B94ECD"/>
    <w:rsid w:val="00B94EE8"/>
    <w:rsid w:val="00B952EB"/>
    <w:rsid w:val="00B96DC4"/>
    <w:rsid w:val="00B973C9"/>
    <w:rsid w:val="00B976FB"/>
    <w:rsid w:val="00BA5341"/>
    <w:rsid w:val="00BA6A32"/>
    <w:rsid w:val="00BA6B64"/>
    <w:rsid w:val="00BA6EC1"/>
    <w:rsid w:val="00BB010F"/>
    <w:rsid w:val="00BB0B6D"/>
    <w:rsid w:val="00BB157D"/>
    <w:rsid w:val="00BB2676"/>
    <w:rsid w:val="00BB2F61"/>
    <w:rsid w:val="00BB4411"/>
    <w:rsid w:val="00BB4793"/>
    <w:rsid w:val="00BB653B"/>
    <w:rsid w:val="00BB6739"/>
    <w:rsid w:val="00BB6F18"/>
    <w:rsid w:val="00BB7A90"/>
    <w:rsid w:val="00BB7BA3"/>
    <w:rsid w:val="00BB7FE6"/>
    <w:rsid w:val="00BC0A04"/>
    <w:rsid w:val="00BC21E0"/>
    <w:rsid w:val="00BC267B"/>
    <w:rsid w:val="00BC373D"/>
    <w:rsid w:val="00BC38D3"/>
    <w:rsid w:val="00BC3F0A"/>
    <w:rsid w:val="00BC468B"/>
    <w:rsid w:val="00BC596C"/>
    <w:rsid w:val="00BC645B"/>
    <w:rsid w:val="00BC6739"/>
    <w:rsid w:val="00BC76EA"/>
    <w:rsid w:val="00BD0959"/>
    <w:rsid w:val="00BD0CC0"/>
    <w:rsid w:val="00BD154D"/>
    <w:rsid w:val="00BD16C6"/>
    <w:rsid w:val="00BD19EF"/>
    <w:rsid w:val="00BD3343"/>
    <w:rsid w:val="00BD371B"/>
    <w:rsid w:val="00BD5311"/>
    <w:rsid w:val="00BD5762"/>
    <w:rsid w:val="00BD638F"/>
    <w:rsid w:val="00BD647E"/>
    <w:rsid w:val="00BD654C"/>
    <w:rsid w:val="00BD672D"/>
    <w:rsid w:val="00BD7406"/>
    <w:rsid w:val="00BD7433"/>
    <w:rsid w:val="00BD7719"/>
    <w:rsid w:val="00BD7C18"/>
    <w:rsid w:val="00BE1020"/>
    <w:rsid w:val="00BE1303"/>
    <w:rsid w:val="00BE256A"/>
    <w:rsid w:val="00BE2810"/>
    <w:rsid w:val="00BE2B1F"/>
    <w:rsid w:val="00BE2D4C"/>
    <w:rsid w:val="00BE3AB2"/>
    <w:rsid w:val="00BE3CE4"/>
    <w:rsid w:val="00BE55D3"/>
    <w:rsid w:val="00BE5F91"/>
    <w:rsid w:val="00BF02ED"/>
    <w:rsid w:val="00BF040E"/>
    <w:rsid w:val="00BF0616"/>
    <w:rsid w:val="00BF12D1"/>
    <w:rsid w:val="00BF17F4"/>
    <w:rsid w:val="00BF1A24"/>
    <w:rsid w:val="00BF1E0C"/>
    <w:rsid w:val="00BF25F4"/>
    <w:rsid w:val="00BF2A35"/>
    <w:rsid w:val="00BF3A1F"/>
    <w:rsid w:val="00BF4660"/>
    <w:rsid w:val="00BF507C"/>
    <w:rsid w:val="00BF54F9"/>
    <w:rsid w:val="00BF5583"/>
    <w:rsid w:val="00BF603A"/>
    <w:rsid w:val="00BF60A1"/>
    <w:rsid w:val="00BF7626"/>
    <w:rsid w:val="00BF7889"/>
    <w:rsid w:val="00BF7A17"/>
    <w:rsid w:val="00BF7FDB"/>
    <w:rsid w:val="00C0189A"/>
    <w:rsid w:val="00C01B12"/>
    <w:rsid w:val="00C01E8A"/>
    <w:rsid w:val="00C02A40"/>
    <w:rsid w:val="00C0584F"/>
    <w:rsid w:val="00C05ECC"/>
    <w:rsid w:val="00C06365"/>
    <w:rsid w:val="00C068A2"/>
    <w:rsid w:val="00C069BB"/>
    <w:rsid w:val="00C06B85"/>
    <w:rsid w:val="00C07544"/>
    <w:rsid w:val="00C1147E"/>
    <w:rsid w:val="00C1160F"/>
    <w:rsid w:val="00C12400"/>
    <w:rsid w:val="00C13235"/>
    <w:rsid w:val="00C136B3"/>
    <w:rsid w:val="00C13E8C"/>
    <w:rsid w:val="00C1478B"/>
    <w:rsid w:val="00C14B49"/>
    <w:rsid w:val="00C151E0"/>
    <w:rsid w:val="00C15B9F"/>
    <w:rsid w:val="00C16B64"/>
    <w:rsid w:val="00C17682"/>
    <w:rsid w:val="00C176BA"/>
    <w:rsid w:val="00C201E9"/>
    <w:rsid w:val="00C20EA9"/>
    <w:rsid w:val="00C21AF1"/>
    <w:rsid w:val="00C239A4"/>
    <w:rsid w:val="00C2467E"/>
    <w:rsid w:val="00C25234"/>
    <w:rsid w:val="00C2528D"/>
    <w:rsid w:val="00C25A05"/>
    <w:rsid w:val="00C306A0"/>
    <w:rsid w:val="00C30C3A"/>
    <w:rsid w:val="00C3150B"/>
    <w:rsid w:val="00C31ECC"/>
    <w:rsid w:val="00C323C6"/>
    <w:rsid w:val="00C328BB"/>
    <w:rsid w:val="00C33887"/>
    <w:rsid w:val="00C352F4"/>
    <w:rsid w:val="00C35722"/>
    <w:rsid w:val="00C35AE9"/>
    <w:rsid w:val="00C36377"/>
    <w:rsid w:val="00C3648F"/>
    <w:rsid w:val="00C3789B"/>
    <w:rsid w:val="00C40CDA"/>
    <w:rsid w:val="00C41135"/>
    <w:rsid w:val="00C412D7"/>
    <w:rsid w:val="00C42C3F"/>
    <w:rsid w:val="00C42CE9"/>
    <w:rsid w:val="00C43511"/>
    <w:rsid w:val="00C438F7"/>
    <w:rsid w:val="00C44035"/>
    <w:rsid w:val="00C45F96"/>
    <w:rsid w:val="00C46175"/>
    <w:rsid w:val="00C4700B"/>
    <w:rsid w:val="00C47255"/>
    <w:rsid w:val="00C473D5"/>
    <w:rsid w:val="00C47B25"/>
    <w:rsid w:val="00C5021B"/>
    <w:rsid w:val="00C5108D"/>
    <w:rsid w:val="00C51395"/>
    <w:rsid w:val="00C5161F"/>
    <w:rsid w:val="00C53D52"/>
    <w:rsid w:val="00C542B0"/>
    <w:rsid w:val="00C54C7C"/>
    <w:rsid w:val="00C55B4D"/>
    <w:rsid w:val="00C55BFA"/>
    <w:rsid w:val="00C56F97"/>
    <w:rsid w:val="00C57E41"/>
    <w:rsid w:val="00C61FBE"/>
    <w:rsid w:val="00C6212A"/>
    <w:rsid w:val="00C6277A"/>
    <w:rsid w:val="00C62DAB"/>
    <w:rsid w:val="00C645FC"/>
    <w:rsid w:val="00C64DAA"/>
    <w:rsid w:val="00C67D2F"/>
    <w:rsid w:val="00C70570"/>
    <w:rsid w:val="00C70703"/>
    <w:rsid w:val="00C710DB"/>
    <w:rsid w:val="00C72859"/>
    <w:rsid w:val="00C73539"/>
    <w:rsid w:val="00C73A3C"/>
    <w:rsid w:val="00C73DEA"/>
    <w:rsid w:val="00C74338"/>
    <w:rsid w:val="00C74C00"/>
    <w:rsid w:val="00C75563"/>
    <w:rsid w:val="00C75594"/>
    <w:rsid w:val="00C76905"/>
    <w:rsid w:val="00C775D6"/>
    <w:rsid w:val="00C776E2"/>
    <w:rsid w:val="00C779F2"/>
    <w:rsid w:val="00C77BB7"/>
    <w:rsid w:val="00C80680"/>
    <w:rsid w:val="00C80AB3"/>
    <w:rsid w:val="00C80DF5"/>
    <w:rsid w:val="00C812E7"/>
    <w:rsid w:val="00C812F7"/>
    <w:rsid w:val="00C8185C"/>
    <w:rsid w:val="00C81C7C"/>
    <w:rsid w:val="00C81D52"/>
    <w:rsid w:val="00C85E28"/>
    <w:rsid w:val="00C85F34"/>
    <w:rsid w:val="00C9315C"/>
    <w:rsid w:val="00C93616"/>
    <w:rsid w:val="00C9363E"/>
    <w:rsid w:val="00C9600A"/>
    <w:rsid w:val="00C964A5"/>
    <w:rsid w:val="00C97F30"/>
    <w:rsid w:val="00CA02DA"/>
    <w:rsid w:val="00CA08F1"/>
    <w:rsid w:val="00CA2078"/>
    <w:rsid w:val="00CA2295"/>
    <w:rsid w:val="00CA49F5"/>
    <w:rsid w:val="00CA5F48"/>
    <w:rsid w:val="00CB2143"/>
    <w:rsid w:val="00CB22E4"/>
    <w:rsid w:val="00CB3721"/>
    <w:rsid w:val="00CB3A79"/>
    <w:rsid w:val="00CB6239"/>
    <w:rsid w:val="00CB6996"/>
    <w:rsid w:val="00CB7911"/>
    <w:rsid w:val="00CC0043"/>
    <w:rsid w:val="00CC0A26"/>
    <w:rsid w:val="00CC1AC7"/>
    <w:rsid w:val="00CC2297"/>
    <w:rsid w:val="00CC2E3B"/>
    <w:rsid w:val="00CC3D6F"/>
    <w:rsid w:val="00CC4786"/>
    <w:rsid w:val="00CC65AB"/>
    <w:rsid w:val="00CC6BE7"/>
    <w:rsid w:val="00CC6BF1"/>
    <w:rsid w:val="00CC7D6D"/>
    <w:rsid w:val="00CD075C"/>
    <w:rsid w:val="00CD0FEB"/>
    <w:rsid w:val="00CD2C5B"/>
    <w:rsid w:val="00CD2C83"/>
    <w:rsid w:val="00CD5DB7"/>
    <w:rsid w:val="00CD71A1"/>
    <w:rsid w:val="00CE08E3"/>
    <w:rsid w:val="00CE0D4F"/>
    <w:rsid w:val="00CE12AF"/>
    <w:rsid w:val="00CE16D0"/>
    <w:rsid w:val="00CE16E1"/>
    <w:rsid w:val="00CE227C"/>
    <w:rsid w:val="00CE2576"/>
    <w:rsid w:val="00CE3A06"/>
    <w:rsid w:val="00CE4225"/>
    <w:rsid w:val="00CE4B23"/>
    <w:rsid w:val="00CE51C5"/>
    <w:rsid w:val="00CE53F2"/>
    <w:rsid w:val="00CE5E26"/>
    <w:rsid w:val="00CF0D36"/>
    <w:rsid w:val="00CF178A"/>
    <w:rsid w:val="00CF2A08"/>
    <w:rsid w:val="00CF33F6"/>
    <w:rsid w:val="00D006B2"/>
    <w:rsid w:val="00D017FB"/>
    <w:rsid w:val="00D031ED"/>
    <w:rsid w:val="00D036BF"/>
    <w:rsid w:val="00D0459D"/>
    <w:rsid w:val="00D05586"/>
    <w:rsid w:val="00D05B61"/>
    <w:rsid w:val="00D06221"/>
    <w:rsid w:val="00D067A1"/>
    <w:rsid w:val="00D068ED"/>
    <w:rsid w:val="00D10465"/>
    <w:rsid w:val="00D1082E"/>
    <w:rsid w:val="00D10DF3"/>
    <w:rsid w:val="00D12476"/>
    <w:rsid w:val="00D12A92"/>
    <w:rsid w:val="00D134E8"/>
    <w:rsid w:val="00D13AB7"/>
    <w:rsid w:val="00D14561"/>
    <w:rsid w:val="00D17335"/>
    <w:rsid w:val="00D17682"/>
    <w:rsid w:val="00D20B70"/>
    <w:rsid w:val="00D20FAE"/>
    <w:rsid w:val="00D2177F"/>
    <w:rsid w:val="00D2182F"/>
    <w:rsid w:val="00D2294B"/>
    <w:rsid w:val="00D24096"/>
    <w:rsid w:val="00D24552"/>
    <w:rsid w:val="00D24DE0"/>
    <w:rsid w:val="00D25E65"/>
    <w:rsid w:val="00D26337"/>
    <w:rsid w:val="00D26A5A"/>
    <w:rsid w:val="00D26F78"/>
    <w:rsid w:val="00D27269"/>
    <w:rsid w:val="00D3284B"/>
    <w:rsid w:val="00D32AE5"/>
    <w:rsid w:val="00D32ED3"/>
    <w:rsid w:val="00D339EA"/>
    <w:rsid w:val="00D34665"/>
    <w:rsid w:val="00D351E2"/>
    <w:rsid w:val="00D3539A"/>
    <w:rsid w:val="00D35C44"/>
    <w:rsid w:val="00D40083"/>
    <w:rsid w:val="00D417F9"/>
    <w:rsid w:val="00D41A64"/>
    <w:rsid w:val="00D420C7"/>
    <w:rsid w:val="00D44BCF"/>
    <w:rsid w:val="00D44E77"/>
    <w:rsid w:val="00D44F17"/>
    <w:rsid w:val="00D44FEF"/>
    <w:rsid w:val="00D503FA"/>
    <w:rsid w:val="00D507F7"/>
    <w:rsid w:val="00D52A30"/>
    <w:rsid w:val="00D53560"/>
    <w:rsid w:val="00D535D9"/>
    <w:rsid w:val="00D5373C"/>
    <w:rsid w:val="00D53A05"/>
    <w:rsid w:val="00D56553"/>
    <w:rsid w:val="00D6056F"/>
    <w:rsid w:val="00D612B8"/>
    <w:rsid w:val="00D61528"/>
    <w:rsid w:val="00D61659"/>
    <w:rsid w:val="00D62B91"/>
    <w:rsid w:val="00D62EA9"/>
    <w:rsid w:val="00D647DF"/>
    <w:rsid w:val="00D64E51"/>
    <w:rsid w:val="00D651BC"/>
    <w:rsid w:val="00D659CF"/>
    <w:rsid w:val="00D66343"/>
    <w:rsid w:val="00D667C4"/>
    <w:rsid w:val="00D67B73"/>
    <w:rsid w:val="00D7168C"/>
    <w:rsid w:val="00D72097"/>
    <w:rsid w:val="00D72331"/>
    <w:rsid w:val="00D723A5"/>
    <w:rsid w:val="00D73CDB"/>
    <w:rsid w:val="00D73EF5"/>
    <w:rsid w:val="00D75310"/>
    <w:rsid w:val="00D7564F"/>
    <w:rsid w:val="00D757A6"/>
    <w:rsid w:val="00D75804"/>
    <w:rsid w:val="00D77AEE"/>
    <w:rsid w:val="00D77BFB"/>
    <w:rsid w:val="00D8057A"/>
    <w:rsid w:val="00D805C2"/>
    <w:rsid w:val="00D81EAD"/>
    <w:rsid w:val="00D8318F"/>
    <w:rsid w:val="00D84BEC"/>
    <w:rsid w:val="00D85534"/>
    <w:rsid w:val="00D860E1"/>
    <w:rsid w:val="00D86CC1"/>
    <w:rsid w:val="00D87367"/>
    <w:rsid w:val="00D90751"/>
    <w:rsid w:val="00D91925"/>
    <w:rsid w:val="00D92E15"/>
    <w:rsid w:val="00D939BE"/>
    <w:rsid w:val="00D95523"/>
    <w:rsid w:val="00D96B59"/>
    <w:rsid w:val="00D96C13"/>
    <w:rsid w:val="00D977A5"/>
    <w:rsid w:val="00DA054F"/>
    <w:rsid w:val="00DA0928"/>
    <w:rsid w:val="00DA2AF5"/>
    <w:rsid w:val="00DA4BD1"/>
    <w:rsid w:val="00DA5E61"/>
    <w:rsid w:val="00DB01AD"/>
    <w:rsid w:val="00DB0C25"/>
    <w:rsid w:val="00DB14EC"/>
    <w:rsid w:val="00DB32E9"/>
    <w:rsid w:val="00DB35B3"/>
    <w:rsid w:val="00DB6532"/>
    <w:rsid w:val="00DB6CEC"/>
    <w:rsid w:val="00DB7331"/>
    <w:rsid w:val="00DB78AA"/>
    <w:rsid w:val="00DB7B76"/>
    <w:rsid w:val="00DC0E10"/>
    <w:rsid w:val="00DC22BE"/>
    <w:rsid w:val="00DC245E"/>
    <w:rsid w:val="00DC33BA"/>
    <w:rsid w:val="00DC3629"/>
    <w:rsid w:val="00DC3E30"/>
    <w:rsid w:val="00DC5A35"/>
    <w:rsid w:val="00DC6034"/>
    <w:rsid w:val="00DC6160"/>
    <w:rsid w:val="00DC721E"/>
    <w:rsid w:val="00DC7246"/>
    <w:rsid w:val="00DD191C"/>
    <w:rsid w:val="00DD1B4A"/>
    <w:rsid w:val="00DD2633"/>
    <w:rsid w:val="00DD3365"/>
    <w:rsid w:val="00DD4883"/>
    <w:rsid w:val="00DD4E69"/>
    <w:rsid w:val="00DE0B73"/>
    <w:rsid w:val="00DE0D3A"/>
    <w:rsid w:val="00DE1EE8"/>
    <w:rsid w:val="00DE3AAE"/>
    <w:rsid w:val="00DE4B4E"/>
    <w:rsid w:val="00DE5D91"/>
    <w:rsid w:val="00DE6CA2"/>
    <w:rsid w:val="00DE7194"/>
    <w:rsid w:val="00DE75BB"/>
    <w:rsid w:val="00DE7EAC"/>
    <w:rsid w:val="00DF032D"/>
    <w:rsid w:val="00DF0B6B"/>
    <w:rsid w:val="00DF0C5E"/>
    <w:rsid w:val="00DF0FDA"/>
    <w:rsid w:val="00DF1405"/>
    <w:rsid w:val="00DF1D74"/>
    <w:rsid w:val="00DF3B46"/>
    <w:rsid w:val="00DF3BE1"/>
    <w:rsid w:val="00DF4020"/>
    <w:rsid w:val="00DF5B21"/>
    <w:rsid w:val="00DF608B"/>
    <w:rsid w:val="00DF617D"/>
    <w:rsid w:val="00DF61E2"/>
    <w:rsid w:val="00DF647F"/>
    <w:rsid w:val="00DF7E01"/>
    <w:rsid w:val="00E00233"/>
    <w:rsid w:val="00E00330"/>
    <w:rsid w:val="00E01567"/>
    <w:rsid w:val="00E021AF"/>
    <w:rsid w:val="00E05A08"/>
    <w:rsid w:val="00E073EE"/>
    <w:rsid w:val="00E11F5B"/>
    <w:rsid w:val="00E14512"/>
    <w:rsid w:val="00E14938"/>
    <w:rsid w:val="00E15D73"/>
    <w:rsid w:val="00E16442"/>
    <w:rsid w:val="00E166B1"/>
    <w:rsid w:val="00E170EE"/>
    <w:rsid w:val="00E2022B"/>
    <w:rsid w:val="00E208DA"/>
    <w:rsid w:val="00E217A3"/>
    <w:rsid w:val="00E22715"/>
    <w:rsid w:val="00E23092"/>
    <w:rsid w:val="00E23C9F"/>
    <w:rsid w:val="00E24990"/>
    <w:rsid w:val="00E249F9"/>
    <w:rsid w:val="00E25975"/>
    <w:rsid w:val="00E25DC1"/>
    <w:rsid w:val="00E27038"/>
    <w:rsid w:val="00E277E9"/>
    <w:rsid w:val="00E324C3"/>
    <w:rsid w:val="00E329F6"/>
    <w:rsid w:val="00E339AC"/>
    <w:rsid w:val="00E34D02"/>
    <w:rsid w:val="00E35B36"/>
    <w:rsid w:val="00E36E27"/>
    <w:rsid w:val="00E376C2"/>
    <w:rsid w:val="00E377C1"/>
    <w:rsid w:val="00E37EE0"/>
    <w:rsid w:val="00E42312"/>
    <w:rsid w:val="00E438F6"/>
    <w:rsid w:val="00E44A04"/>
    <w:rsid w:val="00E44E99"/>
    <w:rsid w:val="00E4502F"/>
    <w:rsid w:val="00E45050"/>
    <w:rsid w:val="00E46173"/>
    <w:rsid w:val="00E472F4"/>
    <w:rsid w:val="00E474B6"/>
    <w:rsid w:val="00E4779F"/>
    <w:rsid w:val="00E47D1C"/>
    <w:rsid w:val="00E51CBA"/>
    <w:rsid w:val="00E527DD"/>
    <w:rsid w:val="00E52A76"/>
    <w:rsid w:val="00E53D6D"/>
    <w:rsid w:val="00E53F3A"/>
    <w:rsid w:val="00E53F76"/>
    <w:rsid w:val="00E54BEA"/>
    <w:rsid w:val="00E55761"/>
    <w:rsid w:val="00E56E30"/>
    <w:rsid w:val="00E574D2"/>
    <w:rsid w:val="00E607DC"/>
    <w:rsid w:val="00E63105"/>
    <w:rsid w:val="00E63FDD"/>
    <w:rsid w:val="00E65681"/>
    <w:rsid w:val="00E6661D"/>
    <w:rsid w:val="00E6719C"/>
    <w:rsid w:val="00E7005F"/>
    <w:rsid w:val="00E70C16"/>
    <w:rsid w:val="00E70C88"/>
    <w:rsid w:val="00E7233A"/>
    <w:rsid w:val="00E7351C"/>
    <w:rsid w:val="00E73DDA"/>
    <w:rsid w:val="00E73F54"/>
    <w:rsid w:val="00E743C6"/>
    <w:rsid w:val="00E74ECA"/>
    <w:rsid w:val="00E75F47"/>
    <w:rsid w:val="00E76FCB"/>
    <w:rsid w:val="00E779B0"/>
    <w:rsid w:val="00E80AE4"/>
    <w:rsid w:val="00E80EC0"/>
    <w:rsid w:val="00E8119D"/>
    <w:rsid w:val="00E8176F"/>
    <w:rsid w:val="00E827DE"/>
    <w:rsid w:val="00E82F65"/>
    <w:rsid w:val="00E84362"/>
    <w:rsid w:val="00E850B3"/>
    <w:rsid w:val="00E85A39"/>
    <w:rsid w:val="00E86A27"/>
    <w:rsid w:val="00E86C6C"/>
    <w:rsid w:val="00E910F9"/>
    <w:rsid w:val="00E915CC"/>
    <w:rsid w:val="00E91736"/>
    <w:rsid w:val="00E93EEC"/>
    <w:rsid w:val="00E95414"/>
    <w:rsid w:val="00E956CB"/>
    <w:rsid w:val="00E962FC"/>
    <w:rsid w:val="00E9664F"/>
    <w:rsid w:val="00E97296"/>
    <w:rsid w:val="00E972DC"/>
    <w:rsid w:val="00EA0C1F"/>
    <w:rsid w:val="00EA0F19"/>
    <w:rsid w:val="00EA1B31"/>
    <w:rsid w:val="00EA3318"/>
    <w:rsid w:val="00EA3EB5"/>
    <w:rsid w:val="00EA47BB"/>
    <w:rsid w:val="00EA55E6"/>
    <w:rsid w:val="00EA583D"/>
    <w:rsid w:val="00EA5EA6"/>
    <w:rsid w:val="00EA62AF"/>
    <w:rsid w:val="00EA7B21"/>
    <w:rsid w:val="00EB274C"/>
    <w:rsid w:val="00EB284C"/>
    <w:rsid w:val="00EB2E5D"/>
    <w:rsid w:val="00EB30BA"/>
    <w:rsid w:val="00EB3AF8"/>
    <w:rsid w:val="00EB3E55"/>
    <w:rsid w:val="00EC17DC"/>
    <w:rsid w:val="00EC190D"/>
    <w:rsid w:val="00EC31BA"/>
    <w:rsid w:val="00EC461F"/>
    <w:rsid w:val="00EC4C8B"/>
    <w:rsid w:val="00EC53FE"/>
    <w:rsid w:val="00EC5E3A"/>
    <w:rsid w:val="00EC6B8D"/>
    <w:rsid w:val="00ED0514"/>
    <w:rsid w:val="00ED1A35"/>
    <w:rsid w:val="00ED1F00"/>
    <w:rsid w:val="00ED26A5"/>
    <w:rsid w:val="00ED386C"/>
    <w:rsid w:val="00ED4071"/>
    <w:rsid w:val="00ED4B0A"/>
    <w:rsid w:val="00ED7221"/>
    <w:rsid w:val="00ED74C3"/>
    <w:rsid w:val="00ED7651"/>
    <w:rsid w:val="00EE0A9B"/>
    <w:rsid w:val="00EE2818"/>
    <w:rsid w:val="00EE2BC0"/>
    <w:rsid w:val="00EE3225"/>
    <w:rsid w:val="00EE3502"/>
    <w:rsid w:val="00EE51D2"/>
    <w:rsid w:val="00EE561F"/>
    <w:rsid w:val="00EE6480"/>
    <w:rsid w:val="00EE745F"/>
    <w:rsid w:val="00EE75A8"/>
    <w:rsid w:val="00EF0151"/>
    <w:rsid w:val="00EF0AF9"/>
    <w:rsid w:val="00EF0D40"/>
    <w:rsid w:val="00EF10AC"/>
    <w:rsid w:val="00EF1513"/>
    <w:rsid w:val="00EF35B3"/>
    <w:rsid w:val="00EF4505"/>
    <w:rsid w:val="00EF4EF4"/>
    <w:rsid w:val="00EF5980"/>
    <w:rsid w:val="00EF72F1"/>
    <w:rsid w:val="00EF7E24"/>
    <w:rsid w:val="00F017DC"/>
    <w:rsid w:val="00F01B94"/>
    <w:rsid w:val="00F01C7C"/>
    <w:rsid w:val="00F01D47"/>
    <w:rsid w:val="00F02121"/>
    <w:rsid w:val="00F02807"/>
    <w:rsid w:val="00F02A88"/>
    <w:rsid w:val="00F02B40"/>
    <w:rsid w:val="00F0453B"/>
    <w:rsid w:val="00F04ACA"/>
    <w:rsid w:val="00F06616"/>
    <w:rsid w:val="00F07572"/>
    <w:rsid w:val="00F07B9C"/>
    <w:rsid w:val="00F10911"/>
    <w:rsid w:val="00F11D01"/>
    <w:rsid w:val="00F12BAF"/>
    <w:rsid w:val="00F12BC2"/>
    <w:rsid w:val="00F12FBA"/>
    <w:rsid w:val="00F13A36"/>
    <w:rsid w:val="00F14905"/>
    <w:rsid w:val="00F151BA"/>
    <w:rsid w:val="00F15C24"/>
    <w:rsid w:val="00F15F87"/>
    <w:rsid w:val="00F16663"/>
    <w:rsid w:val="00F166BE"/>
    <w:rsid w:val="00F167B4"/>
    <w:rsid w:val="00F21ABB"/>
    <w:rsid w:val="00F22447"/>
    <w:rsid w:val="00F23899"/>
    <w:rsid w:val="00F23F46"/>
    <w:rsid w:val="00F24F8A"/>
    <w:rsid w:val="00F24FD4"/>
    <w:rsid w:val="00F250A0"/>
    <w:rsid w:val="00F259F3"/>
    <w:rsid w:val="00F25B43"/>
    <w:rsid w:val="00F2702A"/>
    <w:rsid w:val="00F27325"/>
    <w:rsid w:val="00F3060F"/>
    <w:rsid w:val="00F31050"/>
    <w:rsid w:val="00F32C0C"/>
    <w:rsid w:val="00F347AC"/>
    <w:rsid w:val="00F35335"/>
    <w:rsid w:val="00F3735E"/>
    <w:rsid w:val="00F373FE"/>
    <w:rsid w:val="00F403DE"/>
    <w:rsid w:val="00F40A49"/>
    <w:rsid w:val="00F41CE9"/>
    <w:rsid w:val="00F42C54"/>
    <w:rsid w:val="00F42DDA"/>
    <w:rsid w:val="00F43EBD"/>
    <w:rsid w:val="00F43FAC"/>
    <w:rsid w:val="00F457BA"/>
    <w:rsid w:val="00F45AB0"/>
    <w:rsid w:val="00F46793"/>
    <w:rsid w:val="00F46A0C"/>
    <w:rsid w:val="00F46C26"/>
    <w:rsid w:val="00F46F67"/>
    <w:rsid w:val="00F47428"/>
    <w:rsid w:val="00F4761D"/>
    <w:rsid w:val="00F4781D"/>
    <w:rsid w:val="00F51F9B"/>
    <w:rsid w:val="00F53E18"/>
    <w:rsid w:val="00F54C9B"/>
    <w:rsid w:val="00F60E1B"/>
    <w:rsid w:val="00F612EF"/>
    <w:rsid w:val="00F620CB"/>
    <w:rsid w:val="00F625C7"/>
    <w:rsid w:val="00F6322A"/>
    <w:rsid w:val="00F63988"/>
    <w:rsid w:val="00F64E3E"/>
    <w:rsid w:val="00F65477"/>
    <w:rsid w:val="00F65C53"/>
    <w:rsid w:val="00F6705C"/>
    <w:rsid w:val="00F7069A"/>
    <w:rsid w:val="00F70D97"/>
    <w:rsid w:val="00F71308"/>
    <w:rsid w:val="00F71320"/>
    <w:rsid w:val="00F71597"/>
    <w:rsid w:val="00F72689"/>
    <w:rsid w:val="00F746F6"/>
    <w:rsid w:val="00F756DC"/>
    <w:rsid w:val="00F76298"/>
    <w:rsid w:val="00F76597"/>
    <w:rsid w:val="00F76A56"/>
    <w:rsid w:val="00F8270C"/>
    <w:rsid w:val="00F84792"/>
    <w:rsid w:val="00F85CE2"/>
    <w:rsid w:val="00F87A23"/>
    <w:rsid w:val="00F92155"/>
    <w:rsid w:val="00F937AA"/>
    <w:rsid w:val="00F93BA7"/>
    <w:rsid w:val="00F94BF9"/>
    <w:rsid w:val="00F94F6A"/>
    <w:rsid w:val="00F95309"/>
    <w:rsid w:val="00F95CB0"/>
    <w:rsid w:val="00F96D23"/>
    <w:rsid w:val="00FA135A"/>
    <w:rsid w:val="00FA210D"/>
    <w:rsid w:val="00FA260B"/>
    <w:rsid w:val="00FA3166"/>
    <w:rsid w:val="00FA38B4"/>
    <w:rsid w:val="00FA7023"/>
    <w:rsid w:val="00FA7732"/>
    <w:rsid w:val="00FB045A"/>
    <w:rsid w:val="00FB0A01"/>
    <w:rsid w:val="00FB2CD0"/>
    <w:rsid w:val="00FB351C"/>
    <w:rsid w:val="00FB39F5"/>
    <w:rsid w:val="00FB4DBC"/>
    <w:rsid w:val="00FB575E"/>
    <w:rsid w:val="00FB5D9A"/>
    <w:rsid w:val="00FB663C"/>
    <w:rsid w:val="00FC117A"/>
    <w:rsid w:val="00FC1A17"/>
    <w:rsid w:val="00FC1D7F"/>
    <w:rsid w:val="00FC2E84"/>
    <w:rsid w:val="00FC3680"/>
    <w:rsid w:val="00FC4AE6"/>
    <w:rsid w:val="00FC4DF2"/>
    <w:rsid w:val="00FC5659"/>
    <w:rsid w:val="00FC577F"/>
    <w:rsid w:val="00FC6248"/>
    <w:rsid w:val="00FC69FA"/>
    <w:rsid w:val="00FC74ED"/>
    <w:rsid w:val="00FD3CC4"/>
    <w:rsid w:val="00FD46B9"/>
    <w:rsid w:val="00FD5186"/>
    <w:rsid w:val="00FD5F17"/>
    <w:rsid w:val="00FD69E8"/>
    <w:rsid w:val="00FD6AB2"/>
    <w:rsid w:val="00FD6D2D"/>
    <w:rsid w:val="00FD7BFF"/>
    <w:rsid w:val="00FD7D11"/>
    <w:rsid w:val="00FE0005"/>
    <w:rsid w:val="00FE2773"/>
    <w:rsid w:val="00FE3925"/>
    <w:rsid w:val="00FE4D7E"/>
    <w:rsid w:val="00FE6631"/>
    <w:rsid w:val="00FE7295"/>
    <w:rsid w:val="00FE7357"/>
    <w:rsid w:val="00FF18D9"/>
    <w:rsid w:val="00FF246C"/>
    <w:rsid w:val="00FF48D1"/>
    <w:rsid w:val="00FF5550"/>
    <w:rsid w:val="00FF56B5"/>
    <w:rsid w:val="00FF5968"/>
    <w:rsid w:val="00FF6E19"/>
    <w:rsid w:val="00FF6FD0"/>
    <w:rsid w:val="00FF7243"/>
    <w:rsid w:val="00FF78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7C7A"/>
  <w15:chartTrackingRefBased/>
  <w15:docId w15:val="{C73CC69B-1CB8-4E5B-9422-D648B6E5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5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79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E2641"/>
    <w:pPr>
      <w:ind w:left="720"/>
      <w:contextualSpacing/>
    </w:pPr>
  </w:style>
  <w:style w:type="character" w:styleId="Marquedecommentaire">
    <w:name w:val="annotation reference"/>
    <w:basedOn w:val="Policepardfaut"/>
    <w:uiPriority w:val="99"/>
    <w:unhideWhenUsed/>
    <w:rsid w:val="00BB0B6D"/>
    <w:rPr>
      <w:sz w:val="16"/>
      <w:szCs w:val="16"/>
    </w:rPr>
  </w:style>
  <w:style w:type="paragraph" w:styleId="Commentaire">
    <w:name w:val="annotation text"/>
    <w:basedOn w:val="Normal"/>
    <w:link w:val="CommentaireCar"/>
    <w:unhideWhenUsed/>
    <w:rsid w:val="00BB0B6D"/>
    <w:pPr>
      <w:spacing w:line="240" w:lineRule="auto"/>
    </w:pPr>
    <w:rPr>
      <w:sz w:val="20"/>
      <w:szCs w:val="20"/>
    </w:rPr>
  </w:style>
  <w:style w:type="character" w:customStyle="1" w:styleId="CommentaireCar">
    <w:name w:val="Commentaire Car"/>
    <w:basedOn w:val="Policepardfaut"/>
    <w:link w:val="Commentaire"/>
    <w:rsid w:val="00BB0B6D"/>
    <w:rPr>
      <w:sz w:val="20"/>
      <w:szCs w:val="20"/>
    </w:rPr>
  </w:style>
  <w:style w:type="paragraph" w:styleId="Objetducommentaire">
    <w:name w:val="annotation subject"/>
    <w:basedOn w:val="Commentaire"/>
    <w:next w:val="Commentaire"/>
    <w:link w:val="ObjetducommentaireCar"/>
    <w:uiPriority w:val="99"/>
    <w:semiHidden/>
    <w:unhideWhenUsed/>
    <w:rsid w:val="00302284"/>
    <w:rPr>
      <w:b/>
      <w:bCs/>
    </w:rPr>
  </w:style>
  <w:style w:type="character" w:customStyle="1" w:styleId="ObjetducommentaireCar">
    <w:name w:val="Objet du commentaire Car"/>
    <w:basedOn w:val="CommentaireCar"/>
    <w:link w:val="Objetducommentaire"/>
    <w:uiPriority w:val="99"/>
    <w:semiHidden/>
    <w:rsid w:val="00302284"/>
    <w:rPr>
      <w:b/>
      <w:bCs/>
      <w:sz w:val="20"/>
      <w:szCs w:val="20"/>
    </w:rPr>
  </w:style>
  <w:style w:type="paragraph" w:styleId="Rvision">
    <w:name w:val="Revision"/>
    <w:hidden/>
    <w:uiPriority w:val="99"/>
    <w:semiHidden/>
    <w:rsid w:val="00223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853">
      <w:bodyDiv w:val="1"/>
      <w:marLeft w:val="0"/>
      <w:marRight w:val="0"/>
      <w:marTop w:val="0"/>
      <w:marBottom w:val="0"/>
      <w:divBdr>
        <w:top w:val="none" w:sz="0" w:space="0" w:color="auto"/>
        <w:left w:val="none" w:sz="0" w:space="0" w:color="auto"/>
        <w:bottom w:val="none" w:sz="0" w:space="0" w:color="auto"/>
        <w:right w:val="none" w:sz="0" w:space="0" w:color="auto"/>
      </w:divBdr>
    </w:div>
    <w:div w:id="122774774">
      <w:bodyDiv w:val="1"/>
      <w:marLeft w:val="0"/>
      <w:marRight w:val="0"/>
      <w:marTop w:val="0"/>
      <w:marBottom w:val="0"/>
      <w:divBdr>
        <w:top w:val="none" w:sz="0" w:space="0" w:color="auto"/>
        <w:left w:val="none" w:sz="0" w:space="0" w:color="auto"/>
        <w:bottom w:val="none" w:sz="0" w:space="0" w:color="auto"/>
        <w:right w:val="none" w:sz="0" w:space="0" w:color="auto"/>
      </w:divBdr>
    </w:div>
    <w:div w:id="441344645">
      <w:bodyDiv w:val="1"/>
      <w:marLeft w:val="0"/>
      <w:marRight w:val="0"/>
      <w:marTop w:val="0"/>
      <w:marBottom w:val="0"/>
      <w:divBdr>
        <w:top w:val="none" w:sz="0" w:space="0" w:color="auto"/>
        <w:left w:val="none" w:sz="0" w:space="0" w:color="auto"/>
        <w:bottom w:val="none" w:sz="0" w:space="0" w:color="auto"/>
        <w:right w:val="none" w:sz="0" w:space="0" w:color="auto"/>
      </w:divBdr>
      <w:divsChild>
        <w:div w:id="1092162325">
          <w:marLeft w:val="0"/>
          <w:marRight w:val="0"/>
          <w:marTop w:val="0"/>
          <w:marBottom w:val="0"/>
          <w:divBdr>
            <w:top w:val="none" w:sz="0" w:space="0" w:color="auto"/>
            <w:left w:val="none" w:sz="0" w:space="0" w:color="auto"/>
            <w:bottom w:val="none" w:sz="0" w:space="0" w:color="auto"/>
            <w:right w:val="none" w:sz="0" w:space="0" w:color="auto"/>
          </w:divBdr>
        </w:div>
      </w:divsChild>
    </w:div>
    <w:div w:id="924530974">
      <w:bodyDiv w:val="1"/>
      <w:marLeft w:val="0"/>
      <w:marRight w:val="0"/>
      <w:marTop w:val="0"/>
      <w:marBottom w:val="0"/>
      <w:divBdr>
        <w:top w:val="none" w:sz="0" w:space="0" w:color="auto"/>
        <w:left w:val="none" w:sz="0" w:space="0" w:color="auto"/>
        <w:bottom w:val="none" w:sz="0" w:space="0" w:color="auto"/>
        <w:right w:val="none" w:sz="0" w:space="0" w:color="auto"/>
      </w:divBdr>
    </w:div>
    <w:div w:id="1073939472">
      <w:bodyDiv w:val="1"/>
      <w:marLeft w:val="0"/>
      <w:marRight w:val="0"/>
      <w:marTop w:val="0"/>
      <w:marBottom w:val="0"/>
      <w:divBdr>
        <w:top w:val="none" w:sz="0" w:space="0" w:color="auto"/>
        <w:left w:val="none" w:sz="0" w:space="0" w:color="auto"/>
        <w:bottom w:val="none" w:sz="0" w:space="0" w:color="auto"/>
        <w:right w:val="none" w:sz="0" w:space="0" w:color="auto"/>
      </w:divBdr>
    </w:div>
    <w:div w:id="1317760740">
      <w:bodyDiv w:val="1"/>
      <w:marLeft w:val="0"/>
      <w:marRight w:val="0"/>
      <w:marTop w:val="0"/>
      <w:marBottom w:val="0"/>
      <w:divBdr>
        <w:top w:val="none" w:sz="0" w:space="0" w:color="auto"/>
        <w:left w:val="none" w:sz="0" w:space="0" w:color="auto"/>
        <w:bottom w:val="none" w:sz="0" w:space="0" w:color="auto"/>
        <w:right w:val="none" w:sz="0" w:space="0" w:color="auto"/>
      </w:divBdr>
    </w:div>
    <w:div w:id="1393044378">
      <w:bodyDiv w:val="1"/>
      <w:marLeft w:val="0"/>
      <w:marRight w:val="0"/>
      <w:marTop w:val="0"/>
      <w:marBottom w:val="0"/>
      <w:divBdr>
        <w:top w:val="none" w:sz="0" w:space="0" w:color="auto"/>
        <w:left w:val="none" w:sz="0" w:space="0" w:color="auto"/>
        <w:bottom w:val="none" w:sz="0" w:space="0" w:color="auto"/>
        <w:right w:val="none" w:sz="0" w:space="0" w:color="auto"/>
      </w:divBdr>
    </w:div>
    <w:div w:id="1591505385">
      <w:bodyDiv w:val="1"/>
      <w:marLeft w:val="0"/>
      <w:marRight w:val="0"/>
      <w:marTop w:val="0"/>
      <w:marBottom w:val="0"/>
      <w:divBdr>
        <w:top w:val="none" w:sz="0" w:space="0" w:color="auto"/>
        <w:left w:val="none" w:sz="0" w:space="0" w:color="auto"/>
        <w:bottom w:val="none" w:sz="0" w:space="0" w:color="auto"/>
        <w:right w:val="none" w:sz="0" w:space="0" w:color="auto"/>
      </w:divBdr>
    </w:div>
    <w:div w:id="1714381396">
      <w:bodyDiv w:val="1"/>
      <w:marLeft w:val="0"/>
      <w:marRight w:val="0"/>
      <w:marTop w:val="0"/>
      <w:marBottom w:val="0"/>
      <w:divBdr>
        <w:top w:val="none" w:sz="0" w:space="0" w:color="auto"/>
        <w:left w:val="none" w:sz="0" w:space="0" w:color="auto"/>
        <w:bottom w:val="none" w:sz="0" w:space="0" w:color="auto"/>
        <w:right w:val="none" w:sz="0" w:space="0" w:color="auto"/>
      </w:divBdr>
      <w:divsChild>
        <w:div w:id="600647887">
          <w:marLeft w:val="0"/>
          <w:marRight w:val="0"/>
          <w:marTop w:val="0"/>
          <w:marBottom w:val="0"/>
          <w:divBdr>
            <w:top w:val="none" w:sz="0" w:space="0" w:color="auto"/>
            <w:left w:val="none" w:sz="0" w:space="0" w:color="auto"/>
            <w:bottom w:val="none" w:sz="0" w:space="0" w:color="auto"/>
            <w:right w:val="none" w:sz="0" w:space="0" w:color="auto"/>
          </w:divBdr>
        </w:div>
        <w:div w:id="650256919">
          <w:marLeft w:val="0"/>
          <w:marRight w:val="0"/>
          <w:marTop w:val="0"/>
          <w:marBottom w:val="0"/>
          <w:divBdr>
            <w:top w:val="none" w:sz="0" w:space="0" w:color="auto"/>
            <w:left w:val="none" w:sz="0" w:space="0" w:color="auto"/>
            <w:bottom w:val="none" w:sz="0" w:space="0" w:color="auto"/>
            <w:right w:val="none" w:sz="0" w:space="0" w:color="auto"/>
          </w:divBdr>
        </w:div>
      </w:divsChild>
    </w:div>
    <w:div w:id="19921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F1FAF05335E4083E6AD30BA7B9F34" ma:contentTypeVersion="4" ma:contentTypeDescription="Een nieuw document maken." ma:contentTypeScope="" ma:versionID="bd6c9dc497a542eff59a1348883b0d24">
  <xsd:schema xmlns:xsd="http://www.w3.org/2001/XMLSchema" xmlns:xs="http://www.w3.org/2001/XMLSchema" xmlns:p="http://schemas.microsoft.com/office/2006/metadata/properties" xmlns:ns2="263279d6-6155-4e7a-8c9f-8f0225f4e30c" targetNamespace="http://schemas.microsoft.com/office/2006/metadata/properties" ma:root="true" ma:fieldsID="232f365ed5980f917fe5ca2665229e37" ns2:_="">
    <xsd:import namespace="263279d6-6155-4e7a-8c9f-8f0225f4e3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279d6-6155-4e7a-8c9f-8f0225f4e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7762-580C-42C1-98F2-504570AB6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279d6-6155-4e7a-8c9f-8f0225f4e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6675C-1298-4839-8A02-F209DF873D0C}">
  <ds:schemaRefs>
    <ds:schemaRef ds:uri="http://schemas.microsoft.com/sharepoint/v3/contenttype/forms"/>
  </ds:schemaRefs>
</ds:datastoreItem>
</file>

<file path=customXml/itemProps3.xml><?xml version="1.0" encoding="utf-8"?>
<ds:datastoreItem xmlns:ds="http://schemas.openxmlformats.org/officeDocument/2006/customXml" ds:itemID="{9ED6D9DE-911E-4B97-AB4F-56388DE707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4BB7AD-1BD2-4970-8AE0-217BDBA36F77}">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15191</Characters>
  <Application>Microsoft Office Word</Application>
  <DocSecurity>4</DocSecurity>
  <Lines>126</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Dillen (BOSA)</dc:creator>
  <cp:keywords/>
  <dc:description/>
  <cp:lastModifiedBy>Léa Bermudez (BOSA)</cp:lastModifiedBy>
  <cp:revision>2</cp:revision>
  <cp:lastPrinted>2024-02-13T13:41:00Z</cp:lastPrinted>
  <dcterms:created xsi:type="dcterms:W3CDTF">2025-07-03T07:22:00Z</dcterms:created>
  <dcterms:modified xsi:type="dcterms:W3CDTF">2025-07-03T07:22:00Z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0x010100653F1FAF05335E4083E6AD30BA7B9F34</vt:lpwstr>
  </property>
</Properties>
</file>