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BBC9" w14:textId="77777777" w:rsidR="00686D53" w:rsidRPr="00686D53" w:rsidRDefault="00686D53" w:rsidP="00686D53">
      <w:pPr>
        <w:rPr>
          <w:rFonts w:ascii="Calibri" w:eastAsia="Times New Roman" w:hAnsi="Calibri" w:cs="Calibri"/>
          <w:sz w:val="22"/>
          <w:szCs w:val="22"/>
        </w:rPr>
      </w:pPr>
      <w:bookmarkStart w:id="0" w:name="_MailOriginal"/>
      <w:r w:rsidRPr="00686D53">
        <w:rPr>
          <w:rFonts w:ascii="Calibri" w:eastAsia="Times New Roman" w:hAnsi="Calibri" w:cs="Calibri"/>
          <w:b/>
          <w:bCs/>
          <w:sz w:val="22"/>
          <w:szCs w:val="22"/>
        </w:rPr>
        <w:t>From:</w:t>
      </w:r>
      <w:r w:rsidRPr="00686D53">
        <w:rPr>
          <w:rFonts w:ascii="Calibri" w:eastAsia="Times New Roman" w:hAnsi="Calibri" w:cs="Calibri"/>
          <w:sz w:val="22"/>
          <w:szCs w:val="22"/>
        </w:rPr>
        <w:t xml:space="preserve"> Laureys Benjamin </w:t>
      </w:r>
      <w:r w:rsidRPr="00686D53">
        <w:rPr>
          <w:rFonts w:ascii="Calibri" w:eastAsia="Times New Roman" w:hAnsi="Calibri" w:cs="Calibri"/>
          <w:sz w:val="22"/>
          <w:szCs w:val="22"/>
        </w:rPr>
        <w:br/>
      </w:r>
      <w:r w:rsidRPr="00686D53">
        <w:rPr>
          <w:rFonts w:ascii="Calibri" w:eastAsia="Times New Roman" w:hAnsi="Calibri" w:cs="Calibri"/>
          <w:b/>
          <w:bCs/>
          <w:sz w:val="22"/>
          <w:szCs w:val="22"/>
        </w:rPr>
        <w:t>Sent:</w:t>
      </w:r>
      <w:r w:rsidRPr="00686D53">
        <w:rPr>
          <w:rFonts w:ascii="Calibri" w:eastAsia="Times New Roman" w:hAnsi="Calibri" w:cs="Calibri"/>
          <w:sz w:val="22"/>
          <w:szCs w:val="22"/>
        </w:rPr>
        <w:t xml:space="preserve"> Tuesday 26 August 2025 19:05</w:t>
      </w:r>
      <w:r w:rsidRPr="00686D53">
        <w:rPr>
          <w:rFonts w:ascii="Calibri" w:eastAsia="Times New Roman" w:hAnsi="Calibri" w:cs="Calibri"/>
          <w:sz w:val="22"/>
          <w:szCs w:val="22"/>
        </w:rPr>
        <w:br/>
      </w:r>
      <w:r w:rsidRPr="00686D53">
        <w:rPr>
          <w:rFonts w:ascii="Calibri" w:eastAsia="Times New Roman" w:hAnsi="Calibri" w:cs="Calibri"/>
          <w:b/>
          <w:bCs/>
          <w:sz w:val="22"/>
          <w:szCs w:val="22"/>
        </w:rPr>
        <w:t>To:</w:t>
      </w:r>
      <w:r w:rsidRPr="00686D53">
        <w:rPr>
          <w:rFonts w:ascii="Calibri" w:eastAsia="Times New Roman" w:hAnsi="Calibri" w:cs="Calibri"/>
          <w:sz w:val="22"/>
          <w:szCs w:val="22"/>
        </w:rPr>
        <w:t xml:space="preserve"> koen.dillen@n-va.be</w:t>
      </w:r>
      <w:r w:rsidRPr="00686D53">
        <w:rPr>
          <w:rFonts w:ascii="Calibri" w:eastAsia="Times New Roman" w:hAnsi="Calibri" w:cs="Calibri"/>
          <w:sz w:val="22"/>
          <w:szCs w:val="22"/>
        </w:rPr>
        <w:br/>
      </w:r>
      <w:r w:rsidRPr="00686D53">
        <w:rPr>
          <w:rFonts w:ascii="Calibri" w:eastAsia="Times New Roman" w:hAnsi="Calibri" w:cs="Calibri"/>
          <w:b/>
          <w:bCs/>
          <w:sz w:val="22"/>
          <w:szCs w:val="22"/>
        </w:rPr>
        <w:t>Cc:</w:t>
      </w:r>
      <w:r w:rsidRPr="00686D53">
        <w:rPr>
          <w:rFonts w:ascii="Calibri" w:eastAsia="Times New Roman" w:hAnsi="Calibri" w:cs="Calibri"/>
          <w:sz w:val="22"/>
          <w:szCs w:val="22"/>
        </w:rPr>
        <w:t xml:space="preserve"> Duchenne Véronique &lt;Veronique.Duchenne@minsoc.fed.be&gt;; gisele.marliere &lt;Gisele.Marliere@solidaris.be&gt;</w:t>
      </w:r>
      <w:r w:rsidRPr="00686D53">
        <w:rPr>
          <w:rFonts w:ascii="Calibri" w:eastAsia="Times New Roman" w:hAnsi="Calibri" w:cs="Calibri"/>
          <w:sz w:val="22"/>
          <w:szCs w:val="22"/>
        </w:rPr>
        <w:br/>
      </w:r>
      <w:r w:rsidRPr="00686D53">
        <w:rPr>
          <w:rFonts w:ascii="Calibri" w:eastAsia="Times New Roman" w:hAnsi="Calibri" w:cs="Calibri"/>
          <w:b/>
          <w:bCs/>
          <w:sz w:val="22"/>
          <w:szCs w:val="22"/>
        </w:rPr>
        <w:t>Subject:</w:t>
      </w:r>
      <w:r w:rsidRPr="00686D53">
        <w:rPr>
          <w:rFonts w:ascii="Calibri" w:eastAsia="Times New Roman" w:hAnsi="Calibri" w:cs="Calibri"/>
          <w:sz w:val="22"/>
          <w:szCs w:val="22"/>
        </w:rPr>
        <w:t xml:space="preserve"> FW: Advies 2025/15: Stemmen per brief</w:t>
      </w:r>
      <w:r w:rsidRPr="00686D53">
        <w:rPr>
          <w:rFonts w:ascii="Calibri" w:eastAsia="Times New Roman" w:hAnsi="Calibri" w:cs="Calibri"/>
          <w:sz w:val="22"/>
          <w:szCs w:val="22"/>
        </w:rPr>
        <w:br/>
      </w:r>
      <w:r w:rsidRPr="00686D53">
        <w:rPr>
          <w:rFonts w:ascii="Calibri" w:eastAsia="Times New Roman" w:hAnsi="Calibri" w:cs="Calibri"/>
          <w:b/>
          <w:bCs/>
          <w:sz w:val="22"/>
          <w:szCs w:val="22"/>
        </w:rPr>
        <w:t>Importance:</w:t>
      </w:r>
      <w:r w:rsidRPr="00686D53">
        <w:rPr>
          <w:rFonts w:ascii="Calibri" w:eastAsia="Times New Roman" w:hAnsi="Calibri" w:cs="Calibri"/>
          <w:sz w:val="22"/>
          <w:szCs w:val="22"/>
        </w:rPr>
        <w:t xml:space="preserve"> High</w:t>
      </w:r>
    </w:p>
    <w:p w14:paraId="07E3DFFF" w14:textId="77777777" w:rsidR="00686D53" w:rsidRDefault="00686D53" w:rsidP="00686D53"/>
    <w:p w14:paraId="4C14E22C" w14:textId="77777777" w:rsidR="00686D53" w:rsidRPr="00686D53" w:rsidRDefault="00686D53" w:rsidP="00686D53">
      <w:pPr>
        <w:rPr>
          <w:rFonts w:ascii="Calibri" w:hAnsi="Calibri" w:cs="Calibri"/>
          <w:sz w:val="22"/>
          <w:szCs w:val="22"/>
          <w:lang w:val="nl-BE"/>
        </w:rPr>
      </w:pPr>
      <w:r w:rsidRPr="00686D53">
        <w:rPr>
          <w:rFonts w:ascii="Calibri" w:hAnsi="Calibri" w:cs="Calibri"/>
          <w:sz w:val="22"/>
          <w:szCs w:val="22"/>
          <w:lang w:val="nl-BE"/>
        </w:rPr>
        <w:t>Geachte heer</w:t>
      </w:r>
    </w:p>
    <w:p w14:paraId="58359616" w14:textId="77777777" w:rsidR="00686D53" w:rsidRPr="00686D53" w:rsidRDefault="00686D53" w:rsidP="00686D53">
      <w:pPr>
        <w:rPr>
          <w:rFonts w:ascii="Calibri" w:hAnsi="Calibri" w:cs="Calibri"/>
          <w:sz w:val="22"/>
          <w:szCs w:val="22"/>
          <w:lang w:val="nl-BE"/>
        </w:rPr>
      </w:pPr>
    </w:p>
    <w:p w14:paraId="1ACBBD9C" w14:textId="77777777" w:rsidR="00686D53" w:rsidRPr="00686D53" w:rsidRDefault="00686D53" w:rsidP="00686D53">
      <w:pPr>
        <w:rPr>
          <w:rFonts w:ascii="Calibri" w:hAnsi="Calibri" w:cs="Calibri"/>
          <w:sz w:val="22"/>
          <w:szCs w:val="22"/>
          <w:lang w:val="nl-BE"/>
        </w:rPr>
      </w:pPr>
    </w:p>
    <w:p w14:paraId="1535C791" w14:textId="77777777" w:rsidR="00686D53" w:rsidRDefault="00686D53" w:rsidP="00686D53">
      <w:pPr>
        <w:rPr>
          <w:rFonts w:ascii="Calibri" w:hAnsi="Calibri" w:cs="Calibri"/>
          <w:sz w:val="22"/>
          <w:szCs w:val="22"/>
          <w:lang w:val="nl-BE"/>
        </w:rPr>
      </w:pPr>
      <w:r>
        <w:rPr>
          <w:rFonts w:ascii="Calibri" w:hAnsi="Calibri" w:cs="Calibri"/>
          <w:sz w:val="22"/>
          <w:szCs w:val="22"/>
          <w:lang w:val="nl-BE"/>
        </w:rPr>
        <w:t xml:space="preserve">De NHRPH heeft als adviesorgaan geregeld contacten met Binnenlandse Zaken over de toegankelijkheid van Verkiezingen, zo ook naar aanleiding van de voorbije verkiezingen. Daarbij is er uiteraard </w:t>
      </w:r>
      <w:proofErr w:type="gramStart"/>
      <w:r>
        <w:rPr>
          <w:rFonts w:ascii="Calibri" w:hAnsi="Calibri" w:cs="Calibri"/>
          <w:sz w:val="22"/>
          <w:szCs w:val="22"/>
          <w:lang w:val="nl-BE"/>
        </w:rPr>
        <w:t>ook  gesproken</w:t>
      </w:r>
      <w:proofErr w:type="gramEnd"/>
      <w:r>
        <w:rPr>
          <w:rFonts w:ascii="Calibri" w:hAnsi="Calibri" w:cs="Calibri"/>
          <w:sz w:val="22"/>
          <w:szCs w:val="22"/>
          <w:lang w:val="nl-BE"/>
        </w:rPr>
        <w:t xml:space="preserve"> over de volgende verkiezingen. Zoals u hebt kunnen lezen, is de </w:t>
      </w:r>
      <w:proofErr w:type="gramStart"/>
      <w:r>
        <w:rPr>
          <w:rFonts w:ascii="Calibri" w:hAnsi="Calibri" w:cs="Calibri"/>
          <w:sz w:val="22"/>
          <w:szCs w:val="22"/>
          <w:lang w:val="nl-BE"/>
        </w:rPr>
        <w:t>NHRPH voorstander</w:t>
      </w:r>
      <w:proofErr w:type="gramEnd"/>
      <w:r>
        <w:rPr>
          <w:rFonts w:ascii="Calibri" w:hAnsi="Calibri" w:cs="Calibri"/>
          <w:sz w:val="22"/>
          <w:szCs w:val="22"/>
          <w:lang w:val="nl-BE"/>
        </w:rPr>
        <w:t xml:space="preserve"> van autonoom stemmen. Daarom verdedigt de NHRPH alternatieven/redelijke aanpassingen zoals online stemmen. Per brief kan ook, maar de NHRPH vond de voorgestelde aanpak (zie adviezen 2022-05 en 2025-15) niet erg toegankelijk.</w:t>
      </w:r>
    </w:p>
    <w:p w14:paraId="4B35BA80" w14:textId="77777777" w:rsidR="00686D53" w:rsidRDefault="00686D53" w:rsidP="00686D53">
      <w:pPr>
        <w:rPr>
          <w:rFonts w:ascii="Calibri" w:hAnsi="Calibri" w:cs="Calibri"/>
          <w:sz w:val="22"/>
          <w:szCs w:val="22"/>
          <w:lang w:val="nl-BE"/>
        </w:rPr>
      </w:pPr>
    </w:p>
    <w:p w14:paraId="67409C83" w14:textId="77777777" w:rsidR="00686D53" w:rsidRDefault="00686D53" w:rsidP="00686D53">
      <w:pPr>
        <w:rPr>
          <w:rFonts w:ascii="Calibri" w:hAnsi="Calibri" w:cs="Calibri"/>
          <w:sz w:val="22"/>
          <w:szCs w:val="22"/>
          <w:lang w:val="nl-BE"/>
        </w:rPr>
      </w:pPr>
    </w:p>
    <w:p w14:paraId="34C12987" w14:textId="77777777" w:rsidR="00686D53" w:rsidRDefault="00686D53" w:rsidP="00686D53">
      <w:pPr>
        <w:rPr>
          <w:rFonts w:ascii="Calibri" w:hAnsi="Calibri" w:cs="Calibri"/>
          <w:sz w:val="22"/>
          <w:szCs w:val="22"/>
          <w:lang w:val="nl-BE"/>
        </w:rPr>
      </w:pPr>
      <w:r>
        <w:rPr>
          <w:rFonts w:ascii="Calibri" w:hAnsi="Calibri" w:cs="Calibri"/>
          <w:sz w:val="22"/>
          <w:szCs w:val="22"/>
          <w:lang w:val="nl-BE"/>
        </w:rPr>
        <w:t xml:space="preserve">Een parlementaire vraag is zeker een interessante optie. Zeker is de wetenschap dat er nieuwe stemcomputers gaan komen. Hun toegankelijkheid bepaalt deels de toegankelijkheid van de komende verkiezingen. </w:t>
      </w:r>
    </w:p>
    <w:p w14:paraId="7162F502" w14:textId="77777777" w:rsidR="00686D53" w:rsidRDefault="00686D53" w:rsidP="00686D53">
      <w:pPr>
        <w:rPr>
          <w:rFonts w:ascii="Calibri" w:hAnsi="Calibri" w:cs="Calibri"/>
          <w:sz w:val="22"/>
          <w:szCs w:val="22"/>
          <w:lang w:val="nl-BE"/>
        </w:rPr>
      </w:pPr>
    </w:p>
    <w:p w14:paraId="7C5E4D2D" w14:textId="77777777" w:rsidR="00686D53" w:rsidRDefault="00686D53" w:rsidP="00686D53">
      <w:pPr>
        <w:rPr>
          <w:rFonts w:ascii="Calibri" w:hAnsi="Calibri" w:cs="Calibri"/>
          <w:sz w:val="22"/>
          <w:szCs w:val="22"/>
          <w:lang w:val="nl-BE"/>
        </w:rPr>
      </w:pPr>
      <w:r>
        <w:rPr>
          <w:rFonts w:ascii="Calibri" w:hAnsi="Calibri" w:cs="Calibri"/>
          <w:sz w:val="22"/>
          <w:szCs w:val="22"/>
          <w:lang w:val="nl-BE"/>
        </w:rPr>
        <w:t xml:space="preserve">Voorlopig lijkt BiZa te aarzelen over thuisstemmen per pc op grond van weinig overtuigende argumenten (niet </w:t>
      </w:r>
      <w:proofErr w:type="spellStart"/>
      <w:r>
        <w:rPr>
          <w:rFonts w:ascii="Calibri" w:hAnsi="Calibri" w:cs="Calibri"/>
          <w:sz w:val="22"/>
          <w:szCs w:val="22"/>
          <w:lang w:val="nl-BE"/>
        </w:rPr>
        <w:t>beveiligbaar</w:t>
      </w:r>
      <w:proofErr w:type="spellEnd"/>
      <w:r>
        <w:rPr>
          <w:rFonts w:ascii="Calibri" w:hAnsi="Calibri" w:cs="Calibri"/>
          <w:sz w:val="22"/>
          <w:szCs w:val="22"/>
          <w:lang w:val="nl-BE"/>
        </w:rPr>
        <w:t>? Maar ons betaalverkeer wel!), maar het is zeker een goed idee om druk op de ketel te zetten. Het is immers maar enkele jaren voor het weer verkiezingen zijn. Als we willen dat die toegankelijk zijn, moet er nu worden gehandeld.</w:t>
      </w:r>
    </w:p>
    <w:p w14:paraId="48C3B680" w14:textId="77777777" w:rsidR="00686D53" w:rsidRDefault="00686D53" w:rsidP="00686D53">
      <w:pPr>
        <w:rPr>
          <w:rFonts w:ascii="Calibri" w:hAnsi="Calibri" w:cs="Calibri"/>
          <w:sz w:val="22"/>
          <w:szCs w:val="22"/>
          <w:lang w:val="nl-BE"/>
        </w:rPr>
      </w:pPr>
    </w:p>
    <w:p w14:paraId="173D2FC8" w14:textId="77777777" w:rsidR="00686D53" w:rsidRDefault="00686D53" w:rsidP="00686D53">
      <w:pPr>
        <w:rPr>
          <w:rFonts w:ascii="Calibri" w:hAnsi="Calibri" w:cs="Calibri"/>
          <w:sz w:val="22"/>
          <w:szCs w:val="22"/>
          <w:lang w:val="nl-BE"/>
        </w:rPr>
      </w:pPr>
      <w:r>
        <w:rPr>
          <w:rFonts w:ascii="Calibri" w:hAnsi="Calibri" w:cs="Calibri"/>
          <w:sz w:val="22"/>
          <w:szCs w:val="22"/>
          <w:lang w:val="nl-BE"/>
        </w:rPr>
        <w:t>Over eventuele criteria spreekt de NHRPH zich nog niet uit. Het belangrijkste is dat iedereen autonoom kan stemmen.</w:t>
      </w:r>
    </w:p>
    <w:p w14:paraId="215ED8FC" w14:textId="77777777" w:rsidR="00686D53" w:rsidRDefault="00686D53" w:rsidP="00686D53">
      <w:pPr>
        <w:rPr>
          <w:rFonts w:ascii="Calibri" w:hAnsi="Calibri" w:cs="Calibri"/>
          <w:sz w:val="22"/>
          <w:szCs w:val="22"/>
          <w:lang w:val="nl-BE"/>
        </w:rPr>
      </w:pPr>
    </w:p>
    <w:p w14:paraId="4EB70068" w14:textId="77777777" w:rsidR="00686D53" w:rsidRDefault="00686D53" w:rsidP="00686D53">
      <w:pPr>
        <w:rPr>
          <w:rFonts w:ascii="Calibri" w:hAnsi="Calibri" w:cs="Calibri"/>
          <w:sz w:val="22"/>
          <w:szCs w:val="22"/>
          <w:lang w:val="nl-BE"/>
        </w:rPr>
      </w:pPr>
      <w:r>
        <w:rPr>
          <w:rFonts w:ascii="Calibri" w:hAnsi="Calibri" w:cs="Calibri"/>
          <w:sz w:val="22"/>
          <w:szCs w:val="22"/>
          <w:lang w:val="nl-BE"/>
        </w:rPr>
        <w:t>Meer info over de standpunten van de NHRPH over de verkiezingen:</w:t>
      </w:r>
    </w:p>
    <w:p w14:paraId="5D976CD9" w14:textId="77777777" w:rsidR="00686D53" w:rsidRDefault="00686D53" w:rsidP="00686D53">
      <w:pPr>
        <w:rPr>
          <w:rFonts w:ascii="Calibri" w:hAnsi="Calibri" w:cs="Calibri"/>
          <w:sz w:val="22"/>
          <w:szCs w:val="22"/>
          <w:lang w:val="nl-BE"/>
        </w:rPr>
      </w:pPr>
      <w:hyperlink r:id="rId4" w:history="1">
        <w:r>
          <w:rPr>
            <w:rStyle w:val="Hyperlink"/>
            <w:rFonts w:ascii="Calibri" w:hAnsi="Calibri" w:cs="Calibri"/>
            <w:sz w:val="22"/>
            <w:szCs w:val="22"/>
            <w:lang w:val="nl-BE"/>
          </w:rPr>
          <w:t>https://ph.belgium.be/nl/dossier-stemrecht-en-deelname-aan-verkiezingen.html?mark-text=verkiezingen</w:t>
        </w:r>
      </w:hyperlink>
    </w:p>
    <w:p w14:paraId="15379D39" w14:textId="77777777" w:rsidR="00686D53" w:rsidRDefault="00686D53" w:rsidP="00686D53">
      <w:pPr>
        <w:rPr>
          <w:rFonts w:ascii="Calibri" w:hAnsi="Calibri" w:cs="Calibri"/>
          <w:sz w:val="22"/>
          <w:szCs w:val="22"/>
          <w:lang w:val="nl-BE"/>
        </w:rPr>
      </w:pPr>
    </w:p>
    <w:p w14:paraId="119745C3" w14:textId="77777777" w:rsidR="00686D53" w:rsidRDefault="00686D53" w:rsidP="00686D53">
      <w:pPr>
        <w:rPr>
          <w:rFonts w:ascii="Calibri" w:hAnsi="Calibri" w:cs="Calibri"/>
          <w:sz w:val="22"/>
          <w:szCs w:val="22"/>
          <w:lang w:val="nl-BE"/>
        </w:rPr>
      </w:pPr>
      <w:r>
        <w:rPr>
          <w:rFonts w:ascii="Calibri" w:hAnsi="Calibri" w:cs="Calibri"/>
          <w:sz w:val="22"/>
          <w:szCs w:val="22"/>
          <w:lang w:val="nl-BE"/>
        </w:rPr>
        <w:t>Ik ben altijd bereikbaar voor meer info.</w:t>
      </w:r>
    </w:p>
    <w:p w14:paraId="735C0A33" w14:textId="77777777" w:rsidR="00686D53" w:rsidRDefault="00686D53" w:rsidP="00686D53">
      <w:pPr>
        <w:rPr>
          <w:rFonts w:ascii="Calibri" w:hAnsi="Calibri" w:cs="Calibri"/>
          <w:sz w:val="22"/>
          <w:szCs w:val="22"/>
          <w:lang w:val="nl-BE"/>
        </w:rPr>
      </w:pPr>
    </w:p>
    <w:p w14:paraId="2D0047DB" w14:textId="77777777" w:rsidR="00686D53" w:rsidRDefault="00686D53" w:rsidP="00686D53">
      <w:pPr>
        <w:rPr>
          <w:rFonts w:ascii="Calibri" w:hAnsi="Calibri" w:cs="Calibri"/>
          <w:sz w:val="22"/>
          <w:szCs w:val="22"/>
          <w:lang w:val="nl-BE"/>
        </w:rPr>
      </w:pPr>
      <w:r>
        <w:rPr>
          <w:rFonts w:ascii="Calibri" w:hAnsi="Calibri" w:cs="Calibri"/>
          <w:sz w:val="22"/>
          <w:szCs w:val="22"/>
          <w:lang w:val="nl-BE"/>
        </w:rPr>
        <w:t>Met vriendelijke groeten</w:t>
      </w:r>
    </w:p>
    <w:p w14:paraId="7ED163D0" w14:textId="77777777" w:rsidR="00686D53" w:rsidRDefault="00686D53" w:rsidP="00686D53">
      <w:pPr>
        <w:rPr>
          <w:rFonts w:ascii="Calibri" w:hAnsi="Calibri" w:cs="Calibri"/>
          <w:sz w:val="22"/>
          <w:szCs w:val="22"/>
          <w:lang w:val="nl-BE"/>
        </w:rPr>
      </w:pPr>
    </w:p>
    <w:p w14:paraId="41EF18CD" w14:textId="77777777" w:rsidR="00686D53" w:rsidRDefault="00686D53" w:rsidP="00686D53">
      <w:pPr>
        <w:rPr>
          <w:rFonts w:ascii="Calibri" w:hAnsi="Calibri" w:cs="Calibri"/>
          <w:sz w:val="22"/>
          <w:szCs w:val="22"/>
          <w:lang w:val="nl-BE"/>
        </w:rPr>
      </w:pPr>
    </w:p>
    <w:p w14:paraId="0C973C3B" w14:textId="77777777" w:rsidR="00686D53" w:rsidRDefault="00686D53" w:rsidP="00686D53">
      <w:pPr>
        <w:rPr>
          <w:rFonts w:ascii="Verdana" w:hAnsi="Verdana"/>
          <w:lang w:val="nl-BE"/>
          <w14:ligatures w14:val="standardContextual"/>
        </w:rPr>
      </w:pPr>
      <w:r>
        <w:rPr>
          <w:rFonts w:ascii="Verdana" w:hAnsi="Verdana"/>
          <w:lang w:val="nl-BE"/>
          <w14:ligatures w14:val="standardContextual"/>
        </w:rPr>
        <w:t>Benjamin Laureys</w:t>
      </w:r>
    </w:p>
    <w:p w14:paraId="20EE490D" w14:textId="77777777" w:rsidR="00686D53" w:rsidRDefault="00686D53" w:rsidP="00686D53">
      <w:pPr>
        <w:rPr>
          <w:rFonts w:ascii="Verdana" w:hAnsi="Verdana"/>
          <w:lang w:val="nl-BE"/>
          <w14:ligatures w14:val="standardContextual"/>
        </w:rPr>
      </w:pPr>
      <w:r>
        <w:rPr>
          <w:rFonts w:ascii="Verdana" w:hAnsi="Verdana"/>
          <w:lang w:val="nl-BE"/>
          <w14:ligatures w14:val="standardContextual"/>
        </w:rPr>
        <w:t>Secretariaatsmedewerker NHRPH</w:t>
      </w:r>
    </w:p>
    <w:p w14:paraId="7075323D" w14:textId="77777777" w:rsidR="00686D53" w:rsidRDefault="00686D53" w:rsidP="00686D53">
      <w:pPr>
        <w:spacing w:after="240"/>
        <w:rPr>
          <w:rFonts w:ascii="Calibri" w:hAnsi="Calibri" w:cs="Calibri"/>
          <w:sz w:val="22"/>
          <w:szCs w:val="22"/>
          <w:lang w:val="nl-BE"/>
        </w:rPr>
      </w:pPr>
      <w:r>
        <w:rPr>
          <w:rFonts w:ascii="Verdana" w:hAnsi="Verdana"/>
          <w:lang w:val="nl-BE"/>
          <w14:ligatures w14:val="standardContextual"/>
        </w:rPr>
        <w:t>Toegankelijkheid-Mobiliteit</w:t>
      </w:r>
      <w:r>
        <w:rPr>
          <w:rFonts w:ascii="Calibri" w:hAnsi="Calibri" w:cs="Calibri"/>
          <w:lang w:val="nl-BE"/>
        </w:rPr>
        <w:t xml:space="preserve"> </w:t>
      </w:r>
    </w:p>
    <w:tbl>
      <w:tblPr>
        <w:tblW w:w="11335" w:type="dxa"/>
        <w:tblInd w:w="142" w:type="dxa"/>
        <w:tblCellMar>
          <w:left w:w="0" w:type="dxa"/>
          <w:right w:w="0" w:type="dxa"/>
        </w:tblCellMar>
        <w:tblLook w:val="04A0" w:firstRow="1" w:lastRow="0" w:firstColumn="1" w:lastColumn="0" w:noHBand="0" w:noVBand="1"/>
      </w:tblPr>
      <w:tblGrid>
        <w:gridCol w:w="4026"/>
        <w:gridCol w:w="7309"/>
      </w:tblGrid>
      <w:tr w:rsidR="00686D53" w:rsidRPr="00686D53" w14:paraId="38226A89" w14:textId="77777777" w:rsidTr="00686D53">
        <w:tc>
          <w:tcPr>
            <w:tcW w:w="2977" w:type="dxa"/>
            <w:tcMar>
              <w:top w:w="0" w:type="dxa"/>
              <w:left w:w="108" w:type="dxa"/>
              <w:bottom w:w="0" w:type="dxa"/>
              <w:right w:w="108" w:type="dxa"/>
            </w:tcMar>
            <w:hideMark/>
          </w:tcPr>
          <w:p w14:paraId="5B15490B" w14:textId="4AB89032" w:rsidR="00686D53" w:rsidRDefault="00686D53">
            <w:pPr>
              <w:rPr>
                <w:rFonts w:ascii="Calibri" w:hAnsi="Calibri" w:cs="Calibri"/>
              </w:rPr>
            </w:pPr>
            <w:r>
              <w:rPr>
                <w:rFonts w:ascii="Calibri" w:hAnsi="Calibri" w:cs="Calibri"/>
                <w:noProof/>
              </w:rPr>
              <w:lastRenderedPageBreak/>
              <w:drawing>
                <wp:inline distT="0" distB="0" distL="0" distR="0" wp14:anchorId="7BE6A9EC" wp14:editId="5FABEDFA">
                  <wp:extent cx="2413000" cy="1503045"/>
                  <wp:effectExtent l="0" t="0" r="6350" b="1905"/>
                  <wp:docPr id="75736461" name="Afbeelding 4"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6461" name="Afbeelding 4" descr="Afbeelding met Graphics, Lettertype, tekst, grafische vormgeving&#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00" cy="1503045"/>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5AA000A3" w14:textId="77777777" w:rsidR="00686D53" w:rsidRDefault="00686D53">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47455EA8" w14:textId="77777777" w:rsidR="00686D53" w:rsidRDefault="00686D53">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4B4D2D05" w14:textId="77777777" w:rsidR="00686D53" w:rsidRDefault="00686D53">
            <w:pPr>
              <w:autoSpaceDE w:val="0"/>
              <w:autoSpaceDN w:val="0"/>
              <w:rPr>
                <w:rFonts w:ascii="Calibri" w:hAnsi="Calibri" w:cs="Calibri"/>
                <w:color w:val="000000"/>
                <w:sz w:val="22"/>
                <w:szCs w:val="22"/>
                <w:lang w:val="nl-BE"/>
              </w:rPr>
            </w:pPr>
            <w:r w:rsidRPr="00686D53">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6AC4F86C" w14:textId="77777777" w:rsidR="00686D53" w:rsidRDefault="00686D53">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217B3EBF" w14:textId="77777777" w:rsidR="00686D53" w:rsidRDefault="00686D53">
            <w:pPr>
              <w:autoSpaceDE w:val="0"/>
              <w:autoSpaceDN w:val="0"/>
              <w:rPr>
                <w:rFonts w:ascii="Calibri" w:hAnsi="Calibri" w:cs="Calibri"/>
                <w:color w:val="000000"/>
                <w:sz w:val="18"/>
                <w:szCs w:val="18"/>
                <w:lang w:val="nl-BE"/>
              </w:rPr>
            </w:pPr>
          </w:p>
          <w:p w14:paraId="1022F470" w14:textId="77777777" w:rsidR="00686D53" w:rsidRDefault="00686D53">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83 59</w:t>
            </w:r>
          </w:p>
          <w:p w14:paraId="2808385E" w14:textId="77777777" w:rsidR="00686D53" w:rsidRDefault="00686D53">
            <w:pPr>
              <w:autoSpaceDE w:val="0"/>
              <w:autoSpaceDN w:val="0"/>
              <w:rPr>
                <w:rFonts w:ascii="Calibri" w:hAnsi="Calibri" w:cs="Calibri"/>
                <w:color w:val="000000"/>
                <w:sz w:val="18"/>
                <w:szCs w:val="18"/>
                <w:lang w:val="nl-BE"/>
              </w:rPr>
            </w:pPr>
            <w:r>
              <w:fldChar w:fldCharType="begin"/>
            </w:r>
            <w:r w:rsidRPr="00686D53">
              <w:rPr>
                <w:lang w:val="nl-BE"/>
              </w:rPr>
              <w:instrText>HYPERLINK "mailto:csnph.nhrph@gmail.com"</w:instrText>
            </w:r>
            <w:r>
              <w:fldChar w:fldCharType="separate"/>
            </w:r>
            <w:r>
              <w:rPr>
                <w:rStyle w:val="Hyperlink"/>
                <w:rFonts w:ascii="Calibri" w:hAnsi="Calibri" w:cs="Calibri"/>
                <w:color w:val="0563C1"/>
                <w:sz w:val="18"/>
                <w:szCs w:val="18"/>
                <w:lang w:val="nl-BE"/>
              </w:rPr>
              <w:t>info@ph.belgium.be</w:t>
            </w:r>
            <w:r>
              <w:fldChar w:fldCharType="end"/>
            </w:r>
          </w:p>
          <w:p w14:paraId="5E673328" w14:textId="77777777" w:rsidR="00686D53" w:rsidRDefault="00686D53">
            <w:pPr>
              <w:autoSpaceDE w:val="0"/>
              <w:autoSpaceDN w:val="0"/>
              <w:rPr>
                <w:rFonts w:ascii="Calibri" w:hAnsi="Calibri" w:cs="Calibri"/>
                <w:i/>
                <w:iCs/>
                <w:color w:val="C10B22"/>
                <w:sz w:val="18"/>
                <w:szCs w:val="18"/>
                <w:lang w:val="nl-BE"/>
              </w:rPr>
            </w:pPr>
            <w:hyperlink r:id="rId6" w:history="1">
              <w:r>
                <w:rPr>
                  <w:rStyle w:val="Hyperlink"/>
                  <w:rFonts w:ascii="Calibri" w:hAnsi="Calibri" w:cs="Calibri"/>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1B5DDDEB" w14:textId="77777777" w:rsidR="00686D53" w:rsidRDefault="00686D53" w:rsidP="00686D53">
      <w:pPr>
        <w:rPr>
          <w:rFonts w:ascii="Verdana" w:hAnsi="Verdana"/>
          <w:lang w:val="nl-BE"/>
          <w14:ligatures w14:val="standardContextual"/>
        </w:rPr>
      </w:pPr>
    </w:p>
    <w:p w14:paraId="7B17332B" w14:textId="77777777" w:rsidR="00686D53" w:rsidRDefault="00686D53" w:rsidP="00686D53">
      <w:pPr>
        <w:rPr>
          <w:rFonts w:ascii="Verdana" w:hAnsi="Verdana"/>
          <w:lang w:val="nl-BE"/>
          <w14:ligatures w14:val="standardContextual"/>
        </w:rPr>
      </w:pPr>
    </w:p>
    <w:p w14:paraId="4412FEAB" w14:textId="77777777" w:rsidR="00686D53" w:rsidRDefault="00686D53" w:rsidP="00686D53">
      <w:pPr>
        <w:rPr>
          <w:rFonts w:ascii="Calibri" w:hAnsi="Calibri" w:cs="Calibri"/>
          <w:sz w:val="22"/>
          <w:szCs w:val="22"/>
          <w:lang w:val="nl-BE"/>
        </w:rPr>
      </w:pPr>
    </w:p>
    <w:p w14:paraId="27C0BE50" w14:textId="77777777" w:rsidR="00686D53" w:rsidRDefault="00686D53" w:rsidP="00686D53">
      <w:pPr>
        <w:spacing w:after="240"/>
        <w:rPr>
          <w:rFonts w:ascii="Calibri" w:hAnsi="Calibri" w:cs="Calibri"/>
          <w:color w:val="000000"/>
          <w:lang w:val="nl-BE"/>
        </w:rPr>
      </w:pPr>
    </w:p>
    <w:p w14:paraId="2851D4E3" w14:textId="77777777" w:rsidR="00686D53" w:rsidRDefault="00686D53" w:rsidP="00686D53">
      <w:pPr>
        <w:jc w:val="center"/>
        <w:rPr>
          <w:rFonts w:ascii="Calibri" w:eastAsia="Times New Roman" w:hAnsi="Calibri" w:cs="Calibri"/>
          <w:color w:val="000000"/>
        </w:rPr>
      </w:pPr>
      <w:r>
        <w:rPr>
          <w:rFonts w:ascii="Calibri" w:eastAsia="Times New Roman" w:hAnsi="Calibri" w:cs="Calibri"/>
          <w:color w:val="000000"/>
        </w:rPr>
        <w:pict w14:anchorId="5B11C70E">
          <v:rect id="_x0000_i1029" style="width:458.65pt;height:.5pt" o:hrpct="980" o:hralign="center" o:hrstd="t" o:hr="t" fillcolor="#a0a0a0" stroked="f"/>
        </w:pict>
      </w:r>
    </w:p>
    <w:p w14:paraId="6660C96D" w14:textId="77777777" w:rsidR="00686D53" w:rsidRDefault="00686D53" w:rsidP="00686D53">
      <w:pPr>
        <w:outlineLvl w:val="0"/>
        <w:rPr>
          <w:rFonts w:ascii="Calibri" w:hAnsi="Calibri" w:cs="Calibri"/>
          <w:color w:val="000000"/>
        </w:rPr>
      </w:pPr>
      <w:r>
        <w:rPr>
          <w:rFonts w:ascii="Calibri" w:hAnsi="Calibri" w:cs="Calibri"/>
          <w:b/>
          <w:bCs/>
          <w:color w:val="000000"/>
          <w:sz w:val="22"/>
          <w:szCs w:val="22"/>
        </w:rPr>
        <w:t>From:</w:t>
      </w:r>
      <w:r>
        <w:rPr>
          <w:rFonts w:ascii="Calibri" w:hAnsi="Calibri" w:cs="Calibri"/>
          <w:color w:val="000000"/>
          <w:sz w:val="22"/>
          <w:szCs w:val="22"/>
        </w:rPr>
        <w:t xml:space="preserve"> Koen Dillen &lt;</w:t>
      </w:r>
      <w:hyperlink r:id="rId7" w:history="1">
        <w:r>
          <w:rPr>
            <w:rStyle w:val="Hyperlink"/>
            <w:rFonts w:ascii="Calibri" w:hAnsi="Calibri" w:cs="Calibri"/>
            <w:sz w:val="22"/>
            <w:szCs w:val="22"/>
          </w:rPr>
          <w:t>koen.dillen@n-va.be</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August 25, </w:t>
      </w:r>
      <w:proofErr w:type="gramStart"/>
      <w:r>
        <w:rPr>
          <w:rFonts w:ascii="Calibri" w:hAnsi="Calibri" w:cs="Calibri"/>
          <w:color w:val="000000"/>
          <w:sz w:val="22"/>
          <w:szCs w:val="22"/>
        </w:rPr>
        <w:t>2025</w:t>
      </w:r>
      <w:proofErr w:type="gramEnd"/>
      <w:r>
        <w:rPr>
          <w:rFonts w:ascii="Calibri" w:hAnsi="Calibri" w:cs="Calibri"/>
          <w:color w:val="000000"/>
          <w:sz w:val="22"/>
          <w:szCs w:val="22"/>
        </w:rPr>
        <w:t xml:space="preserve"> 4:37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Info ph.belgium.be; KOEN DILLEN</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w:t>
      </w:r>
      <w:proofErr w:type="spellStart"/>
      <w:r>
        <w:rPr>
          <w:rFonts w:ascii="Calibri" w:hAnsi="Calibri" w:cs="Calibri"/>
          <w:color w:val="000000"/>
          <w:sz w:val="22"/>
          <w:szCs w:val="22"/>
        </w:rPr>
        <w:t>Advies</w:t>
      </w:r>
      <w:proofErr w:type="spellEnd"/>
      <w:r>
        <w:rPr>
          <w:rFonts w:ascii="Calibri" w:hAnsi="Calibri" w:cs="Calibri"/>
          <w:color w:val="000000"/>
          <w:sz w:val="22"/>
          <w:szCs w:val="22"/>
        </w:rPr>
        <w:t xml:space="preserve"> 2025/15: </w:t>
      </w:r>
      <w:proofErr w:type="spellStart"/>
      <w:r>
        <w:rPr>
          <w:rFonts w:ascii="Calibri" w:hAnsi="Calibri" w:cs="Calibri"/>
          <w:color w:val="000000"/>
          <w:sz w:val="22"/>
          <w:szCs w:val="22"/>
        </w:rPr>
        <w:t>Stemmen</w:t>
      </w:r>
      <w:proofErr w:type="spellEnd"/>
      <w:r>
        <w:rPr>
          <w:rFonts w:ascii="Calibri" w:hAnsi="Calibri" w:cs="Calibri"/>
          <w:color w:val="000000"/>
          <w:sz w:val="22"/>
          <w:szCs w:val="22"/>
        </w:rPr>
        <w:t xml:space="preserve"> per brief</w:t>
      </w:r>
      <w:r>
        <w:rPr>
          <w:rFonts w:ascii="Calibri" w:hAnsi="Calibri" w:cs="Calibri"/>
          <w:color w:val="000000"/>
        </w:rPr>
        <w:t xml:space="preserve"> </w:t>
      </w:r>
    </w:p>
    <w:p w14:paraId="2A1C46F2" w14:textId="77777777" w:rsidR="00686D53" w:rsidRDefault="00686D53" w:rsidP="00686D53">
      <w:pPr>
        <w:rPr>
          <w:rFonts w:ascii="Calibri" w:hAnsi="Calibri" w:cs="Calibri"/>
          <w:color w:val="000000"/>
        </w:rPr>
      </w:pPr>
      <w:r>
        <w:rPr>
          <w:rFonts w:ascii="Calibri" w:hAnsi="Calibri" w:cs="Calibri"/>
          <w:color w:val="000000"/>
        </w:rPr>
        <w:t> </w:t>
      </w:r>
    </w:p>
    <w:tbl>
      <w:tblPr>
        <w:tblpPr w:leftFromText="45" w:rightFromText="45" w:bottomFromText="180" w:vertAnchor="text"/>
        <w:tblW w:w="5000" w:type="pct"/>
        <w:tblCellSpacing w:w="0" w:type="dxa"/>
        <w:tblCellMar>
          <w:left w:w="0" w:type="dxa"/>
          <w:right w:w="0" w:type="dxa"/>
        </w:tblCellMar>
        <w:tblLook w:val="04A0" w:firstRow="1" w:lastRow="0" w:firstColumn="1" w:lastColumn="0" w:noHBand="0" w:noVBand="1"/>
      </w:tblPr>
      <w:tblGrid>
        <w:gridCol w:w="87"/>
        <w:gridCol w:w="8939"/>
      </w:tblGrid>
      <w:tr w:rsidR="00686D53" w:rsidRPr="00686D53" w14:paraId="58A323DF" w14:textId="77777777" w:rsidTr="00686D53">
        <w:trPr>
          <w:tblCellSpacing w:w="0" w:type="dxa"/>
        </w:trPr>
        <w:tc>
          <w:tcPr>
            <w:tcW w:w="0" w:type="auto"/>
            <w:shd w:val="clear" w:color="auto" w:fill="FF0000"/>
            <w:tcMar>
              <w:top w:w="100" w:type="dxa"/>
              <w:left w:w="40" w:type="dxa"/>
              <w:bottom w:w="100" w:type="dxa"/>
              <w:right w:w="40" w:type="dxa"/>
            </w:tcMar>
            <w:vAlign w:val="center"/>
            <w:hideMark/>
          </w:tcPr>
          <w:p w14:paraId="19DA7E6B" w14:textId="77777777" w:rsidR="00686D53" w:rsidRDefault="00686D53">
            <w:pPr>
              <w:rPr>
                <w:rFonts w:ascii="Calibri" w:hAnsi="Calibri" w:cs="Calibri"/>
                <w:color w:val="000000"/>
              </w:rPr>
            </w:pPr>
          </w:p>
        </w:tc>
        <w:tc>
          <w:tcPr>
            <w:tcW w:w="5000" w:type="pct"/>
            <w:tcMar>
              <w:top w:w="100" w:type="dxa"/>
              <w:left w:w="240" w:type="dxa"/>
              <w:bottom w:w="20" w:type="dxa"/>
              <w:right w:w="80" w:type="dxa"/>
            </w:tcMar>
            <w:vAlign w:val="center"/>
            <w:hideMark/>
          </w:tcPr>
          <w:p w14:paraId="6E3093CD" w14:textId="77777777" w:rsidR="00686D53" w:rsidRPr="00686D53" w:rsidRDefault="00686D53">
            <w:pPr>
              <w:pStyle w:val="Normaalweb"/>
              <w:rPr>
                <w:rFonts w:ascii="Calibri" w:hAnsi="Calibri" w:cs="Calibri"/>
                <w:sz w:val="20"/>
                <w:szCs w:val="20"/>
                <w:lang w:val="fr-BE"/>
              </w:rPr>
            </w:pPr>
            <w:r w:rsidRPr="00686D53">
              <w:rPr>
                <w:rFonts w:ascii="Calibri" w:hAnsi="Calibri" w:cs="Calibri"/>
                <w:sz w:val="20"/>
                <w:szCs w:val="20"/>
                <w:lang w:val="nl-BE"/>
              </w:rPr>
              <w:t xml:space="preserve">Opgelet ! Externe e-mail. Wees voorzichtig met bijlagen of links. </w:t>
            </w:r>
            <w:r w:rsidRPr="00686D53">
              <w:rPr>
                <w:rFonts w:ascii="Calibri" w:hAnsi="Calibri" w:cs="Calibri"/>
                <w:sz w:val="20"/>
                <w:szCs w:val="20"/>
                <w:lang w:val="nl-BE"/>
              </w:rPr>
              <w:br/>
            </w:r>
            <w:r w:rsidRPr="00686D53">
              <w:rPr>
                <w:rFonts w:ascii="Calibri" w:hAnsi="Calibri" w:cs="Calibri"/>
                <w:sz w:val="20"/>
                <w:szCs w:val="20"/>
                <w:lang w:val="fr-BE"/>
              </w:rPr>
              <w:t>Attention ! Courriel externe. Soyez prudent avec des pièces jointes ou des liens.</w:t>
            </w:r>
          </w:p>
        </w:tc>
      </w:tr>
    </w:tbl>
    <w:p w14:paraId="05A3FA5B" w14:textId="77777777" w:rsidR="00686D53" w:rsidRPr="00686D53" w:rsidRDefault="00686D53" w:rsidP="00686D53">
      <w:pPr>
        <w:rPr>
          <w:color w:val="000000"/>
          <w:lang w:val="nl-BE"/>
        </w:rPr>
      </w:pPr>
      <w:r w:rsidRPr="00686D53">
        <w:rPr>
          <w:color w:val="000000"/>
          <w:lang w:val="nl-BE"/>
        </w:rPr>
        <w:t>Zou dit iets zijn voor een mondelinge vraag.</w:t>
      </w:r>
    </w:p>
    <w:p w14:paraId="7EC82E73" w14:textId="77777777" w:rsidR="00686D53" w:rsidRPr="00686D53" w:rsidRDefault="00686D53" w:rsidP="00686D53">
      <w:pPr>
        <w:rPr>
          <w:color w:val="000000"/>
          <w:lang w:val="nl-BE"/>
        </w:rPr>
      </w:pPr>
    </w:p>
    <w:p w14:paraId="60AAF739" w14:textId="77777777" w:rsidR="00686D53" w:rsidRPr="00686D53" w:rsidRDefault="00686D53" w:rsidP="00686D53">
      <w:pPr>
        <w:rPr>
          <w:color w:val="000000"/>
          <w:lang w:val="nl-BE"/>
        </w:rPr>
      </w:pPr>
      <w:r w:rsidRPr="00686D53">
        <w:rPr>
          <w:color w:val="000000"/>
          <w:lang w:val="nl-BE"/>
        </w:rPr>
        <w:t>Hebt u contact met uw minister van binnenlands bestuur ivm de verkiezingen? Mensen met een handicap gaan minder naar de stembus. Kan u voorzien dat mensen die een VAPH ondersteuning hebben kunnen stemmen per brief of via PC?</w:t>
      </w:r>
    </w:p>
    <w:p w14:paraId="19DB32E1" w14:textId="77777777" w:rsidR="00686D53" w:rsidRPr="00686D53" w:rsidRDefault="00686D53" w:rsidP="00686D53">
      <w:pPr>
        <w:rPr>
          <w:color w:val="000000"/>
          <w:lang w:val="nl-BE"/>
        </w:rPr>
      </w:pPr>
    </w:p>
    <w:p w14:paraId="093BAE2B" w14:textId="77777777" w:rsidR="00686D53" w:rsidRPr="00686D53" w:rsidRDefault="00686D53" w:rsidP="00686D53">
      <w:pPr>
        <w:rPr>
          <w:color w:val="000000"/>
          <w:lang w:val="nl-BE"/>
        </w:rPr>
      </w:pPr>
      <w:r w:rsidRPr="00686D53">
        <w:rPr>
          <w:color w:val="000000"/>
          <w:lang w:val="nl-BE"/>
        </w:rPr>
        <w:t>Iets om over na te denken. We beslissen natuurlijk niet zelf, maar kunnen de personen met een handicap wel vertegenwoordigen.</w:t>
      </w:r>
    </w:p>
    <w:p w14:paraId="51956596" w14:textId="77777777" w:rsidR="00686D53" w:rsidRPr="00686D53" w:rsidRDefault="00686D53" w:rsidP="00686D53">
      <w:pPr>
        <w:rPr>
          <w:color w:val="000000"/>
          <w:lang w:val="nl-BE"/>
        </w:rPr>
      </w:pPr>
    </w:p>
    <w:p w14:paraId="6B670DA5" w14:textId="77777777" w:rsidR="00686D53" w:rsidRPr="00686D53" w:rsidRDefault="00686D53" w:rsidP="00686D53">
      <w:pPr>
        <w:rPr>
          <w:color w:val="000000"/>
          <w:lang w:val="nl-BE"/>
        </w:rPr>
      </w:pPr>
      <w:r w:rsidRPr="00686D53">
        <w:rPr>
          <w:color w:val="000000"/>
          <w:lang w:val="nl-BE"/>
        </w:rPr>
        <w:t>Met vriendelijke groeten,</w:t>
      </w:r>
    </w:p>
    <w:p w14:paraId="6B837131" w14:textId="77777777" w:rsidR="00686D53" w:rsidRPr="00686D53" w:rsidRDefault="00686D53" w:rsidP="00686D53">
      <w:pPr>
        <w:rPr>
          <w:color w:val="000000"/>
          <w:lang w:val="nl-BE"/>
        </w:rPr>
      </w:pPr>
    </w:p>
    <w:p w14:paraId="2C9A678D" w14:textId="77777777" w:rsidR="00686D53" w:rsidRPr="00686D53" w:rsidRDefault="00686D53" w:rsidP="00686D53">
      <w:pPr>
        <w:rPr>
          <w:color w:val="000000"/>
          <w:lang w:val="nl-BE"/>
        </w:rPr>
      </w:pPr>
      <w:r w:rsidRPr="00686D53">
        <w:rPr>
          <w:b/>
          <w:bCs/>
          <w:color w:val="000000"/>
          <w:lang w:val="nl-BE"/>
        </w:rPr>
        <w:t>Koen Dillen</w:t>
      </w:r>
    </w:p>
    <w:p w14:paraId="3A8364B7" w14:textId="77777777" w:rsidR="00686D53" w:rsidRPr="00686D53" w:rsidRDefault="00686D53" w:rsidP="00686D53">
      <w:pPr>
        <w:rPr>
          <w:color w:val="000000"/>
          <w:lang w:val="nl-BE"/>
        </w:rPr>
      </w:pPr>
      <w:r w:rsidRPr="00686D53">
        <w:rPr>
          <w:i/>
          <w:iCs/>
          <w:color w:val="000000"/>
          <w:lang w:val="nl-BE"/>
        </w:rPr>
        <w:t>Vlaams Volksvertegenwoordiger</w:t>
      </w:r>
    </w:p>
    <w:p w14:paraId="5DBB87D0" w14:textId="77777777" w:rsidR="00686D53" w:rsidRPr="00686D53" w:rsidRDefault="00686D53" w:rsidP="00686D53">
      <w:pPr>
        <w:rPr>
          <w:color w:val="000000"/>
          <w:lang w:val="nl-BE"/>
        </w:rPr>
      </w:pPr>
    </w:p>
    <w:p w14:paraId="7E560D67" w14:textId="4F5AAE50" w:rsidR="00686D53" w:rsidRDefault="00686D53" w:rsidP="00686D53">
      <w:pPr>
        <w:rPr>
          <w:color w:val="000000"/>
        </w:rPr>
      </w:pPr>
      <w:r>
        <w:rPr>
          <w:noProof/>
          <w:color w:val="000000"/>
        </w:rPr>
        <w:drawing>
          <wp:inline distT="0" distB="0" distL="0" distR="0" wp14:anchorId="540E5BE5" wp14:editId="61D56EE7">
            <wp:extent cx="2077720" cy="819150"/>
            <wp:effectExtent l="0" t="0" r="0" b="0"/>
            <wp:docPr id="1583043874" name="Afbeelding 3" descr="Afbeelding met clipar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43874" name="Afbeelding 3" descr="Afbeelding met clipart, Lettertype, Graphics, ontwerp&#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819150"/>
                    </a:xfrm>
                    <a:prstGeom prst="rect">
                      <a:avLst/>
                    </a:prstGeom>
                    <a:noFill/>
                    <a:ln>
                      <a:noFill/>
                    </a:ln>
                  </pic:spPr>
                </pic:pic>
              </a:graphicData>
            </a:graphic>
          </wp:inline>
        </w:drawing>
      </w:r>
    </w:p>
    <w:p w14:paraId="464D1643" w14:textId="77777777" w:rsidR="00686D53" w:rsidRDefault="00686D53" w:rsidP="00686D53">
      <w:pPr>
        <w:rPr>
          <w:color w:val="000000"/>
        </w:rPr>
      </w:pPr>
    </w:p>
    <w:p w14:paraId="165BED45" w14:textId="77777777" w:rsidR="00686D53" w:rsidRDefault="00686D53" w:rsidP="00686D53">
      <w:pPr>
        <w:rPr>
          <w:color w:val="000000"/>
        </w:rPr>
      </w:pPr>
      <w:r>
        <w:rPr>
          <w:color w:val="000000"/>
        </w:rPr>
        <w:t>N-VA 4.31</w:t>
      </w:r>
      <w:r>
        <w:rPr>
          <w:color w:val="000000"/>
        </w:rPr>
        <w:br/>
      </w:r>
      <w:proofErr w:type="spellStart"/>
      <w:r>
        <w:rPr>
          <w:color w:val="000000"/>
        </w:rPr>
        <w:t>Leuvenseweg</w:t>
      </w:r>
      <w:proofErr w:type="spellEnd"/>
      <w:r>
        <w:rPr>
          <w:color w:val="000000"/>
        </w:rPr>
        <w:t xml:space="preserve"> 86, 1000 Brussel</w:t>
      </w:r>
    </w:p>
    <w:p w14:paraId="5FAA3D3E" w14:textId="77777777" w:rsidR="00686D53" w:rsidRDefault="00686D53" w:rsidP="00686D53">
      <w:pPr>
        <w:jc w:val="center"/>
        <w:rPr>
          <w:rFonts w:ascii="Calibri" w:eastAsia="Times New Roman" w:hAnsi="Calibri" w:cs="Calibri"/>
          <w:color w:val="000000"/>
        </w:rPr>
      </w:pPr>
      <w:r>
        <w:rPr>
          <w:rFonts w:ascii="Calibri" w:eastAsia="Times New Roman" w:hAnsi="Calibri" w:cs="Calibri"/>
          <w:color w:val="000000"/>
        </w:rPr>
        <w:pict w14:anchorId="45E84B0A">
          <v:rect id="_x0000_i1030" style="width:458.65pt;height:.5pt" o:hrpct="980" o:hralign="center" o:hrstd="t" o:hr="t" fillcolor="#a0a0a0" stroked="f"/>
        </w:pict>
      </w:r>
    </w:p>
    <w:p w14:paraId="20FC50D0" w14:textId="77777777" w:rsidR="00686D53" w:rsidRPr="00686D53" w:rsidRDefault="00686D53" w:rsidP="00686D53">
      <w:pPr>
        <w:outlineLvl w:val="0"/>
        <w:rPr>
          <w:rFonts w:ascii="Calibri" w:hAnsi="Calibri" w:cs="Calibri"/>
          <w:color w:val="000000"/>
          <w:lang w:val="nl-BE"/>
        </w:rPr>
      </w:pPr>
      <w:r w:rsidRPr="00686D53">
        <w:rPr>
          <w:rFonts w:ascii="Calibri" w:hAnsi="Calibri" w:cs="Calibri"/>
          <w:b/>
          <w:bCs/>
          <w:color w:val="000000"/>
          <w:sz w:val="22"/>
          <w:szCs w:val="22"/>
          <w:lang w:val="nl-BE"/>
        </w:rPr>
        <w:t>Van:</w:t>
      </w:r>
      <w:r w:rsidRPr="00686D53">
        <w:rPr>
          <w:rFonts w:ascii="Calibri" w:hAnsi="Calibri" w:cs="Calibri"/>
          <w:color w:val="000000"/>
          <w:sz w:val="22"/>
          <w:szCs w:val="22"/>
          <w:lang w:val="nl-BE"/>
        </w:rPr>
        <w:t xml:space="preserve"> </w:t>
      </w:r>
      <w:hyperlink r:id="rId9" w:history="1">
        <w:r w:rsidRPr="00686D53">
          <w:rPr>
            <w:rStyle w:val="Hyperlink"/>
            <w:rFonts w:ascii="Calibri" w:hAnsi="Calibri" w:cs="Calibri"/>
            <w:sz w:val="22"/>
            <w:szCs w:val="22"/>
            <w:lang w:val="nl-BE"/>
          </w:rPr>
          <w:t>info@ph.belgium.be</w:t>
        </w:r>
      </w:hyperlink>
      <w:r w:rsidRPr="00686D53">
        <w:rPr>
          <w:rFonts w:ascii="Calibri" w:hAnsi="Calibri" w:cs="Calibri"/>
          <w:color w:val="000000"/>
          <w:sz w:val="22"/>
          <w:szCs w:val="22"/>
          <w:lang w:val="nl-BE"/>
        </w:rPr>
        <w:t xml:space="preserve"> &lt;</w:t>
      </w:r>
      <w:hyperlink r:id="rId10" w:history="1">
        <w:r w:rsidRPr="00686D53">
          <w:rPr>
            <w:rStyle w:val="Hyperlink"/>
            <w:rFonts w:ascii="Calibri" w:hAnsi="Calibri" w:cs="Calibri"/>
            <w:sz w:val="22"/>
            <w:szCs w:val="22"/>
            <w:lang w:val="nl-BE"/>
          </w:rPr>
          <w:t>info@ph.belgium.be</w:t>
        </w:r>
      </w:hyperlink>
      <w:r w:rsidRPr="00686D53">
        <w:rPr>
          <w:rFonts w:ascii="Calibri" w:hAnsi="Calibri" w:cs="Calibri"/>
          <w:color w:val="000000"/>
          <w:sz w:val="22"/>
          <w:szCs w:val="22"/>
          <w:lang w:val="nl-BE"/>
        </w:rPr>
        <w:t>&gt;</w:t>
      </w:r>
      <w:r w:rsidRPr="00686D53">
        <w:rPr>
          <w:rFonts w:ascii="Calibri" w:hAnsi="Calibri" w:cs="Calibri"/>
          <w:color w:val="000000"/>
          <w:sz w:val="22"/>
          <w:szCs w:val="22"/>
          <w:lang w:val="nl-BE"/>
        </w:rPr>
        <w:br/>
      </w:r>
      <w:r w:rsidRPr="00686D53">
        <w:rPr>
          <w:rFonts w:ascii="Calibri" w:hAnsi="Calibri" w:cs="Calibri"/>
          <w:b/>
          <w:bCs/>
          <w:color w:val="000000"/>
          <w:sz w:val="22"/>
          <w:szCs w:val="22"/>
          <w:lang w:val="nl-BE"/>
        </w:rPr>
        <w:t>Verzonden:</w:t>
      </w:r>
      <w:r w:rsidRPr="00686D53">
        <w:rPr>
          <w:rFonts w:ascii="Calibri" w:hAnsi="Calibri" w:cs="Calibri"/>
          <w:color w:val="000000"/>
          <w:sz w:val="22"/>
          <w:szCs w:val="22"/>
          <w:lang w:val="nl-BE"/>
        </w:rPr>
        <w:t xml:space="preserve"> woensdag 2 juli 2025 09:10</w:t>
      </w:r>
      <w:r w:rsidRPr="00686D53">
        <w:rPr>
          <w:rFonts w:ascii="Calibri" w:hAnsi="Calibri" w:cs="Calibri"/>
          <w:color w:val="000000"/>
          <w:sz w:val="22"/>
          <w:szCs w:val="22"/>
          <w:lang w:val="nl-BE"/>
        </w:rPr>
        <w:br/>
      </w:r>
      <w:r w:rsidRPr="00686D53">
        <w:rPr>
          <w:rFonts w:ascii="Calibri" w:hAnsi="Calibri" w:cs="Calibri"/>
          <w:b/>
          <w:bCs/>
          <w:color w:val="000000"/>
          <w:sz w:val="22"/>
          <w:szCs w:val="22"/>
          <w:lang w:val="nl-BE"/>
        </w:rPr>
        <w:lastRenderedPageBreak/>
        <w:t>Aan:</w:t>
      </w:r>
      <w:r w:rsidRPr="00686D53">
        <w:rPr>
          <w:rFonts w:ascii="Calibri" w:hAnsi="Calibri" w:cs="Calibri"/>
          <w:color w:val="000000"/>
          <w:sz w:val="22"/>
          <w:szCs w:val="22"/>
          <w:lang w:val="nl-BE"/>
        </w:rPr>
        <w:t xml:space="preserve"> KOEN DILLEN &lt;</w:t>
      </w:r>
      <w:hyperlink r:id="rId11" w:history="1">
        <w:r w:rsidRPr="00686D53">
          <w:rPr>
            <w:rStyle w:val="Hyperlink"/>
            <w:rFonts w:ascii="Calibri" w:hAnsi="Calibri" w:cs="Calibri"/>
            <w:sz w:val="22"/>
            <w:szCs w:val="22"/>
            <w:lang w:val="nl-BE"/>
          </w:rPr>
          <w:t>koen.dillen@vlaamsparlement.be</w:t>
        </w:r>
      </w:hyperlink>
      <w:r w:rsidRPr="00686D53">
        <w:rPr>
          <w:rFonts w:ascii="Calibri" w:hAnsi="Calibri" w:cs="Calibri"/>
          <w:color w:val="000000"/>
          <w:sz w:val="22"/>
          <w:szCs w:val="22"/>
          <w:lang w:val="nl-BE"/>
        </w:rPr>
        <w:t>&gt;</w:t>
      </w:r>
      <w:r w:rsidRPr="00686D53">
        <w:rPr>
          <w:rFonts w:ascii="Calibri" w:hAnsi="Calibri" w:cs="Calibri"/>
          <w:color w:val="000000"/>
          <w:sz w:val="22"/>
          <w:szCs w:val="22"/>
          <w:lang w:val="nl-BE"/>
        </w:rPr>
        <w:br/>
      </w:r>
      <w:r w:rsidRPr="00686D53">
        <w:rPr>
          <w:rFonts w:ascii="Calibri" w:hAnsi="Calibri" w:cs="Calibri"/>
          <w:b/>
          <w:bCs/>
          <w:color w:val="000000"/>
          <w:sz w:val="22"/>
          <w:szCs w:val="22"/>
          <w:lang w:val="nl-BE"/>
        </w:rPr>
        <w:t>Onderwerp:</w:t>
      </w:r>
      <w:r w:rsidRPr="00686D53">
        <w:rPr>
          <w:rFonts w:ascii="Calibri" w:hAnsi="Calibri" w:cs="Calibri"/>
          <w:color w:val="000000"/>
          <w:sz w:val="22"/>
          <w:szCs w:val="22"/>
          <w:lang w:val="nl-BE"/>
        </w:rPr>
        <w:t xml:space="preserve"> Advies 2025/15: Stemmen per brief</w:t>
      </w:r>
      <w:r w:rsidRPr="00686D53">
        <w:rPr>
          <w:rFonts w:ascii="Calibri" w:hAnsi="Calibri" w:cs="Calibri"/>
          <w:color w:val="000000"/>
          <w:lang w:val="nl-BE"/>
        </w:rPr>
        <w:t xml:space="preserve"> </w:t>
      </w:r>
    </w:p>
    <w:p w14:paraId="0AB4F483" w14:textId="77777777" w:rsidR="00686D53" w:rsidRPr="00686D53" w:rsidRDefault="00686D53" w:rsidP="00686D53">
      <w:pPr>
        <w:rPr>
          <w:rFonts w:ascii="Calibri" w:hAnsi="Calibri" w:cs="Calibri"/>
          <w:color w:val="000000"/>
          <w:lang w:val="nl-BE"/>
        </w:rPr>
      </w:pPr>
      <w:r w:rsidRPr="00686D53">
        <w:rPr>
          <w:rFonts w:ascii="Calibri" w:hAnsi="Calibri" w:cs="Calibri"/>
          <w:color w:val="000000"/>
          <w:lang w:val="nl-BE"/>
        </w:rPr>
        <w:t> </w:t>
      </w:r>
    </w:p>
    <w:tbl>
      <w:tblPr>
        <w:tblW w:w="5000" w:type="pct"/>
        <w:jc w:val="center"/>
        <w:shd w:val="clear" w:color="auto" w:fill="353535"/>
        <w:tblCellMar>
          <w:left w:w="0" w:type="dxa"/>
          <w:right w:w="0" w:type="dxa"/>
        </w:tblCellMar>
        <w:tblLook w:val="04A0" w:firstRow="1" w:lastRow="0" w:firstColumn="1" w:lastColumn="0" w:noHBand="0" w:noVBand="1"/>
      </w:tblPr>
      <w:tblGrid>
        <w:gridCol w:w="9026"/>
      </w:tblGrid>
      <w:tr w:rsidR="00686D53" w14:paraId="16D977B2" w14:textId="77777777" w:rsidTr="00686D53">
        <w:trPr>
          <w:jc w:val="center"/>
        </w:trPr>
        <w:tc>
          <w:tcPr>
            <w:tcW w:w="5000" w:type="pct"/>
            <w:shd w:val="clear" w:color="auto" w:fill="353535"/>
            <w:hideMark/>
          </w:tcPr>
          <w:tbl>
            <w:tblPr>
              <w:tblW w:w="12000" w:type="dxa"/>
              <w:jc w:val="center"/>
              <w:shd w:val="clear" w:color="auto" w:fill="E3E2E2"/>
              <w:tblCellMar>
                <w:left w:w="0" w:type="dxa"/>
                <w:right w:w="0" w:type="dxa"/>
              </w:tblCellMar>
              <w:tblLook w:val="04A0" w:firstRow="1" w:lastRow="0" w:firstColumn="1" w:lastColumn="0" w:noHBand="0" w:noVBand="1"/>
            </w:tblPr>
            <w:tblGrid>
              <w:gridCol w:w="12000"/>
            </w:tblGrid>
            <w:tr w:rsidR="00686D53" w14:paraId="59DD3E28" w14:textId="77777777">
              <w:trPr>
                <w:jc w:val="center"/>
              </w:trPr>
              <w:tc>
                <w:tcPr>
                  <w:tcW w:w="0" w:type="auto"/>
                  <w:tcBorders>
                    <w:top w:val="single" w:sz="8" w:space="0" w:color="C7C7C7"/>
                    <w:left w:val="single" w:sz="8" w:space="0" w:color="C7C7C7"/>
                    <w:bottom w:val="nil"/>
                    <w:right w:val="single" w:sz="8" w:space="0" w:color="C7C7C7"/>
                  </w:tcBorders>
                  <w:shd w:val="clear" w:color="auto" w:fill="E3E2E2"/>
                  <w:hideMark/>
                </w:tcPr>
                <w:tbl>
                  <w:tblPr>
                    <w:tblW w:w="5000" w:type="pct"/>
                    <w:jc w:val="center"/>
                    <w:tblCellMar>
                      <w:left w:w="0" w:type="dxa"/>
                      <w:right w:w="0" w:type="dxa"/>
                    </w:tblCellMar>
                    <w:tblLook w:val="04A0" w:firstRow="1" w:lastRow="0" w:firstColumn="1" w:lastColumn="0" w:noHBand="0" w:noVBand="1"/>
                  </w:tblPr>
                  <w:tblGrid>
                    <w:gridCol w:w="225"/>
                    <w:gridCol w:w="3465"/>
                    <w:gridCol w:w="8065"/>
                    <w:gridCol w:w="225"/>
                  </w:tblGrid>
                  <w:tr w:rsidR="00686D53" w:rsidRPr="00686D53" w14:paraId="4EE8CFBE" w14:textId="77777777">
                    <w:trPr>
                      <w:trHeight w:val="150"/>
                      <w:jc w:val="center"/>
                    </w:trPr>
                    <w:tc>
                      <w:tcPr>
                        <w:tcW w:w="0" w:type="auto"/>
                        <w:gridSpan w:val="4"/>
                        <w:shd w:val="clear" w:color="auto" w:fill="FFFFFE"/>
                        <w:hideMark/>
                      </w:tcPr>
                      <w:p w14:paraId="5B14FADD" w14:textId="77777777" w:rsidR="00686D53" w:rsidRPr="00686D53" w:rsidRDefault="00686D53">
                        <w:pPr>
                          <w:rPr>
                            <w:rFonts w:ascii="Arial" w:hAnsi="Arial" w:cs="Arial"/>
                            <w:lang w:val="nl-BE"/>
                          </w:rPr>
                        </w:pPr>
                        <w:r w:rsidRPr="00686D53">
                          <w:rPr>
                            <w:rFonts w:ascii="Arial" w:hAnsi="Arial" w:cs="Arial"/>
                            <w:color w:val="000000"/>
                            <w:lang w:val="nl-BE"/>
                          </w:rPr>
                          <w:t> </w:t>
                        </w:r>
                      </w:p>
                    </w:tc>
                  </w:tr>
                  <w:tr w:rsidR="00686D53" w14:paraId="17042E9E" w14:textId="77777777">
                    <w:trPr>
                      <w:jc w:val="center"/>
                    </w:trPr>
                    <w:tc>
                      <w:tcPr>
                        <w:tcW w:w="225" w:type="dxa"/>
                        <w:shd w:val="clear" w:color="auto" w:fill="FFFFFE"/>
                        <w:hideMark/>
                      </w:tcPr>
                      <w:p w14:paraId="54769599" w14:textId="77777777" w:rsidR="00686D53" w:rsidRPr="00686D53" w:rsidRDefault="00686D53">
                        <w:pPr>
                          <w:rPr>
                            <w:rFonts w:ascii="Arial" w:hAnsi="Arial" w:cs="Arial"/>
                            <w:lang w:val="nl-BE"/>
                          </w:rPr>
                        </w:pPr>
                        <w:r w:rsidRPr="00686D53">
                          <w:rPr>
                            <w:rFonts w:ascii="Arial" w:hAnsi="Arial" w:cs="Arial"/>
                            <w:color w:val="000000"/>
                            <w:lang w:val="nl-BE"/>
                          </w:rPr>
                          <w:t> </w:t>
                        </w:r>
                      </w:p>
                    </w:tc>
                    <w:tc>
                      <w:tcPr>
                        <w:tcW w:w="3465" w:type="dxa"/>
                        <w:shd w:val="clear" w:color="auto" w:fill="FFFFFE"/>
                        <w:hideMark/>
                      </w:tcPr>
                      <w:p w14:paraId="6455E5CC" w14:textId="1EEADC5C" w:rsidR="00686D53" w:rsidRDefault="00686D53">
                        <w:pPr>
                          <w:rPr>
                            <w:rFonts w:ascii="Arial" w:hAnsi="Arial" w:cs="Arial"/>
                          </w:rPr>
                        </w:pPr>
                        <w:r>
                          <w:rPr>
                            <w:rFonts w:ascii="Arial" w:hAnsi="Arial" w:cs="Arial"/>
                            <w:noProof/>
                            <w:color w:val="000000"/>
                            <w:bdr w:val="single" w:sz="8" w:space="0" w:color="auto" w:frame="1"/>
                          </w:rPr>
                          <w:drawing>
                            <wp:inline distT="0" distB="0" distL="0" distR="0" wp14:anchorId="7B939938" wp14:editId="3FBBB3BB">
                              <wp:extent cx="950595" cy="950595"/>
                              <wp:effectExtent l="0" t="0" r="1905" b="1905"/>
                              <wp:docPr id="1779678293" name="Afbeelding 2" descr="Afbeelding verwijderd door afzender. NHRPH - CSNPH - NHR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verwijderd door afzender. NHRPH - CSNPH - NHRP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shd w:val="clear" w:color="auto" w:fill="C7C7C7"/>
                        <w:tcMar>
                          <w:top w:w="15" w:type="dxa"/>
                          <w:left w:w="225" w:type="dxa"/>
                          <w:bottom w:w="15" w:type="dxa"/>
                          <w:right w:w="15" w:type="dxa"/>
                        </w:tcMar>
                        <w:vAlign w:val="center"/>
                        <w:hideMark/>
                      </w:tcPr>
                      <w:p w14:paraId="4E5DAD6F" w14:textId="77777777" w:rsidR="00686D53" w:rsidRDefault="00686D53">
                        <w:pPr>
                          <w:rPr>
                            <w:rFonts w:ascii="Arial" w:hAnsi="Arial" w:cs="Arial"/>
                            <w:sz w:val="33"/>
                            <w:szCs w:val="33"/>
                          </w:rPr>
                        </w:pPr>
                        <w:proofErr w:type="spellStart"/>
                        <w:r>
                          <w:rPr>
                            <w:rFonts w:ascii="Arial" w:hAnsi="Arial" w:cs="Arial"/>
                            <w:color w:val="000000"/>
                            <w:sz w:val="33"/>
                            <w:szCs w:val="33"/>
                          </w:rPr>
                          <w:t>Advies</w:t>
                        </w:r>
                        <w:proofErr w:type="spellEnd"/>
                        <w:r>
                          <w:rPr>
                            <w:rFonts w:ascii="Arial" w:hAnsi="Arial" w:cs="Arial"/>
                            <w:color w:val="000000"/>
                            <w:sz w:val="33"/>
                            <w:szCs w:val="33"/>
                          </w:rPr>
                          <w:t xml:space="preserve"> 2025/15: </w:t>
                        </w:r>
                        <w:proofErr w:type="spellStart"/>
                        <w:r>
                          <w:rPr>
                            <w:rFonts w:ascii="Arial" w:hAnsi="Arial" w:cs="Arial"/>
                            <w:color w:val="000000"/>
                            <w:sz w:val="33"/>
                            <w:szCs w:val="33"/>
                          </w:rPr>
                          <w:t>Stemmen</w:t>
                        </w:r>
                        <w:proofErr w:type="spellEnd"/>
                        <w:r>
                          <w:rPr>
                            <w:rFonts w:ascii="Arial" w:hAnsi="Arial" w:cs="Arial"/>
                            <w:color w:val="000000"/>
                            <w:sz w:val="33"/>
                            <w:szCs w:val="33"/>
                          </w:rPr>
                          <w:t xml:space="preserve"> per brief</w:t>
                        </w:r>
                      </w:p>
                    </w:tc>
                    <w:tc>
                      <w:tcPr>
                        <w:tcW w:w="225" w:type="dxa"/>
                        <w:shd w:val="clear" w:color="auto" w:fill="FFFFFE"/>
                        <w:hideMark/>
                      </w:tcPr>
                      <w:p w14:paraId="7AD34B7F" w14:textId="77777777" w:rsidR="00686D53" w:rsidRDefault="00686D53">
                        <w:pPr>
                          <w:rPr>
                            <w:rFonts w:ascii="Arial" w:hAnsi="Arial" w:cs="Arial"/>
                          </w:rPr>
                        </w:pPr>
                        <w:r>
                          <w:rPr>
                            <w:rFonts w:ascii="Arial" w:hAnsi="Arial" w:cs="Arial"/>
                            <w:color w:val="000000"/>
                          </w:rPr>
                          <w:t> </w:t>
                        </w:r>
                      </w:p>
                    </w:tc>
                  </w:tr>
                  <w:tr w:rsidR="00686D53" w14:paraId="57032B22" w14:textId="77777777">
                    <w:trPr>
                      <w:trHeight w:val="150"/>
                      <w:jc w:val="center"/>
                    </w:trPr>
                    <w:tc>
                      <w:tcPr>
                        <w:tcW w:w="0" w:type="auto"/>
                        <w:gridSpan w:val="4"/>
                        <w:shd w:val="clear" w:color="auto" w:fill="FFFFFE"/>
                        <w:hideMark/>
                      </w:tcPr>
                      <w:p w14:paraId="167D1108" w14:textId="77777777" w:rsidR="00686D53" w:rsidRDefault="00686D53">
                        <w:pPr>
                          <w:rPr>
                            <w:rFonts w:ascii="Arial" w:hAnsi="Arial" w:cs="Arial"/>
                          </w:rPr>
                        </w:pPr>
                        <w:r>
                          <w:rPr>
                            <w:rFonts w:ascii="Arial" w:hAnsi="Arial" w:cs="Arial"/>
                            <w:color w:val="000000"/>
                          </w:rPr>
                          <w:t> </w:t>
                        </w:r>
                      </w:p>
                    </w:tc>
                  </w:tr>
                </w:tbl>
                <w:p w14:paraId="2F9A9F47" w14:textId="77777777" w:rsidR="00686D53" w:rsidRDefault="00686D53">
                  <w:pPr>
                    <w:jc w:val="center"/>
                    <w:rPr>
                      <w:rFonts w:ascii="Times New Roman" w:eastAsia="Times New Roman" w:hAnsi="Times New Roman" w:cs="Times New Roman"/>
                      <w:sz w:val="20"/>
                      <w:szCs w:val="20"/>
                    </w:rPr>
                  </w:pPr>
                </w:p>
              </w:tc>
            </w:tr>
            <w:tr w:rsidR="00686D53" w:rsidRPr="00686D53" w14:paraId="6794E62B" w14:textId="77777777">
              <w:trPr>
                <w:jc w:val="center"/>
              </w:trPr>
              <w:tc>
                <w:tcPr>
                  <w:tcW w:w="0" w:type="auto"/>
                  <w:tcBorders>
                    <w:top w:val="nil"/>
                    <w:left w:val="single" w:sz="8" w:space="0" w:color="C7C7C7"/>
                    <w:bottom w:val="nil"/>
                    <w:right w:val="single" w:sz="8" w:space="0" w:color="C7C7C7"/>
                  </w:tcBorders>
                  <w:shd w:val="clear" w:color="auto" w:fill="E3E2E2"/>
                  <w:hideMark/>
                </w:tcPr>
                <w:tbl>
                  <w:tblPr>
                    <w:tblW w:w="5000" w:type="pct"/>
                    <w:jc w:val="center"/>
                    <w:tblCellMar>
                      <w:left w:w="0" w:type="dxa"/>
                      <w:right w:w="0" w:type="dxa"/>
                    </w:tblCellMar>
                    <w:tblLook w:val="04A0" w:firstRow="1" w:lastRow="0" w:firstColumn="1" w:lastColumn="0" w:noHBand="0" w:noVBand="1"/>
                  </w:tblPr>
                  <w:tblGrid>
                    <w:gridCol w:w="225"/>
                    <w:gridCol w:w="11530"/>
                    <w:gridCol w:w="225"/>
                  </w:tblGrid>
                  <w:tr w:rsidR="00686D53" w:rsidRPr="00686D53" w14:paraId="18034695" w14:textId="77777777">
                    <w:trPr>
                      <w:jc w:val="center"/>
                    </w:trPr>
                    <w:tc>
                      <w:tcPr>
                        <w:tcW w:w="225" w:type="dxa"/>
                        <w:shd w:val="clear" w:color="auto" w:fill="FFFFFE"/>
                        <w:hideMark/>
                      </w:tcPr>
                      <w:p w14:paraId="17A67CCB" w14:textId="77777777" w:rsidR="00686D53" w:rsidRDefault="00686D53">
                        <w:pPr>
                          <w:rPr>
                            <w:rFonts w:ascii="Arial" w:hAnsi="Arial" w:cs="Arial"/>
                          </w:rPr>
                        </w:pPr>
                        <w:r>
                          <w:rPr>
                            <w:rFonts w:ascii="Arial" w:hAnsi="Arial" w:cs="Arial"/>
                            <w:color w:val="000000"/>
                          </w:rPr>
                          <w:t> </w:t>
                        </w:r>
                      </w:p>
                    </w:tc>
                    <w:tc>
                      <w:tcPr>
                        <w:tcW w:w="0" w:type="auto"/>
                        <w:tcBorders>
                          <w:top w:val="single" w:sz="8" w:space="0" w:color="C7C7C7"/>
                          <w:left w:val="single" w:sz="8" w:space="0" w:color="C7C7C7"/>
                          <w:bottom w:val="single" w:sz="8" w:space="0" w:color="C7C7C7"/>
                          <w:right w:val="single" w:sz="8" w:space="0" w:color="C7C7C7"/>
                        </w:tcBorders>
                        <w:shd w:val="clear" w:color="auto" w:fill="FFFFFE"/>
                        <w:tcMar>
                          <w:top w:w="225" w:type="dxa"/>
                          <w:left w:w="225" w:type="dxa"/>
                          <w:bottom w:w="225" w:type="dxa"/>
                          <w:right w:w="225" w:type="dxa"/>
                        </w:tcMar>
                        <w:hideMark/>
                      </w:tcPr>
                      <w:p w14:paraId="690E3FAD" w14:textId="77777777" w:rsidR="00686D53" w:rsidRPr="00686D53" w:rsidRDefault="00686D53">
                        <w:pPr>
                          <w:pStyle w:val="Kop1"/>
                          <w:spacing w:before="105" w:after="105"/>
                          <w:rPr>
                            <w:rFonts w:ascii="Arial" w:eastAsia="Times New Roman" w:hAnsi="Arial" w:cs="Arial"/>
                            <w:color w:val="000000"/>
                            <w:sz w:val="23"/>
                            <w:szCs w:val="23"/>
                            <w:lang w:val="nl-BE"/>
                          </w:rPr>
                        </w:pPr>
                        <w:r w:rsidRPr="00686D53">
                          <w:rPr>
                            <w:rStyle w:val="xinside-wrapper"/>
                            <w:rFonts w:ascii="Arial" w:eastAsia="Times New Roman" w:hAnsi="Arial" w:cs="Arial"/>
                            <w:color w:val="000000"/>
                            <w:sz w:val="23"/>
                            <w:szCs w:val="23"/>
                            <w:lang w:val="nl-BE"/>
                          </w:rPr>
                          <w:t>Advies 2025/15: Stemmen per brief</w:t>
                        </w:r>
                      </w:p>
                      <w:p w14:paraId="62ADB812" w14:textId="77777777" w:rsidR="00686D53" w:rsidRPr="00686D53" w:rsidRDefault="00686D53">
                        <w:pPr>
                          <w:rPr>
                            <w:rFonts w:ascii="Arial" w:hAnsi="Arial" w:cs="Arial"/>
                            <w:lang w:val="nl-BE"/>
                          </w:rPr>
                        </w:pPr>
                        <w:r w:rsidRPr="00686D53">
                          <w:rPr>
                            <w:rFonts w:ascii="Arial" w:hAnsi="Arial" w:cs="Arial"/>
                            <w:color w:val="000000"/>
                            <w:lang w:val="nl-BE"/>
                          </w:rPr>
                          <w:t> </w:t>
                        </w:r>
                      </w:p>
                      <w:p w14:paraId="3D7B7DC7" w14:textId="77777777" w:rsidR="00686D53" w:rsidRPr="00686D53" w:rsidRDefault="00686D53">
                        <w:pPr>
                          <w:pStyle w:val="Normaalweb"/>
                          <w:spacing w:after="225" w:afterAutospacing="0"/>
                          <w:rPr>
                            <w:rFonts w:ascii="Arial" w:hAnsi="Arial" w:cs="Arial"/>
                            <w:spacing w:val="15"/>
                            <w:sz w:val="17"/>
                            <w:szCs w:val="17"/>
                            <w:lang w:val="nl-BE"/>
                          </w:rPr>
                        </w:pPr>
                        <w:r w:rsidRPr="00686D53">
                          <w:rPr>
                            <w:rFonts w:ascii="Arial" w:hAnsi="Arial" w:cs="Arial"/>
                            <w:color w:val="000000"/>
                            <w:spacing w:val="15"/>
                            <w:sz w:val="17"/>
                            <w:szCs w:val="17"/>
                            <w:lang w:val="nl-BE"/>
                          </w:rPr>
                          <w:t>Op vraag van de Commissie voor Grondwet en Institutionele Vernieuwing van de Kamer van volksvertegenwoordigers (brief van 29/04/2025).</w:t>
                        </w:r>
                      </w:p>
                      <w:p w14:paraId="45952312" w14:textId="77777777" w:rsidR="00686D53" w:rsidRPr="00686D53" w:rsidRDefault="00686D53">
                        <w:pPr>
                          <w:rPr>
                            <w:rFonts w:ascii="Arial" w:hAnsi="Arial" w:cs="Arial"/>
                            <w:lang w:val="nl-BE"/>
                          </w:rPr>
                        </w:pPr>
                        <w:r w:rsidRPr="00686D53">
                          <w:rPr>
                            <w:rFonts w:ascii="Arial" w:hAnsi="Arial" w:cs="Arial"/>
                            <w:color w:val="000000"/>
                            <w:lang w:val="nl-BE"/>
                          </w:rPr>
                          <w:t> </w:t>
                        </w:r>
                      </w:p>
                      <w:p w14:paraId="056F32F9" w14:textId="77777777" w:rsidR="00686D53" w:rsidRPr="00686D53" w:rsidRDefault="00686D53">
                        <w:pPr>
                          <w:pStyle w:val="Kop2"/>
                          <w:spacing w:before="105" w:after="105"/>
                          <w:rPr>
                            <w:rFonts w:ascii="Arial" w:eastAsia="Times New Roman" w:hAnsi="Arial" w:cs="Arial"/>
                            <w:color w:val="000000"/>
                            <w:sz w:val="21"/>
                            <w:szCs w:val="21"/>
                            <w:lang w:val="nl-BE"/>
                          </w:rPr>
                        </w:pPr>
                        <w:r w:rsidRPr="00686D53">
                          <w:rPr>
                            <w:rStyle w:val="Zwaar"/>
                            <w:rFonts w:ascii="Arial" w:eastAsia="Times New Roman" w:hAnsi="Arial" w:cs="Arial"/>
                            <w:b w:val="0"/>
                            <w:bCs w:val="0"/>
                            <w:color w:val="000000"/>
                            <w:sz w:val="21"/>
                            <w:szCs w:val="21"/>
                            <w:lang w:val="nl-BE"/>
                          </w:rPr>
                          <w:t>Over:</w:t>
                        </w:r>
                      </w:p>
                      <w:p w14:paraId="16032E3C" w14:textId="77777777" w:rsidR="00686D53" w:rsidRPr="00686D53" w:rsidRDefault="00686D53">
                        <w:pPr>
                          <w:pStyle w:val="Normaalweb"/>
                          <w:spacing w:after="225" w:afterAutospacing="0"/>
                          <w:rPr>
                            <w:rFonts w:ascii="Arial" w:hAnsi="Arial" w:cs="Arial"/>
                            <w:spacing w:val="15"/>
                            <w:sz w:val="17"/>
                            <w:szCs w:val="17"/>
                            <w:lang w:val="nl-BE"/>
                          </w:rPr>
                        </w:pPr>
                        <w:r w:rsidRPr="00686D53">
                          <w:rPr>
                            <w:rFonts w:ascii="Arial" w:hAnsi="Arial" w:cs="Arial"/>
                            <w:color w:val="000000"/>
                            <w:spacing w:val="15"/>
                            <w:sz w:val="17"/>
                            <w:szCs w:val="17"/>
                            <w:lang w:val="nl-BE"/>
                          </w:rPr>
                          <w:t>Het stemmen per brief voor kiezers met een ziekte of beperking en de kiezers van 75 jaar of ouder.</w:t>
                        </w:r>
                      </w:p>
                      <w:p w14:paraId="13117AFB" w14:textId="77777777" w:rsidR="00686D53" w:rsidRPr="00686D53" w:rsidRDefault="00686D53">
                        <w:pPr>
                          <w:rPr>
                            <w:rFonts w:ascii="Arial" w:hAnsi="Arial" w:cs="Arial"/>
                            <w:lang w:val="nl-BE"/>
                          </w:rPr>
                        </w:pPr>
                        <w:r w:rsidRPr="00686D53">
                          <w:rPr>
                            <w:rFonts w:ascii="Arial" w:hAnsi="Arial" w:cs="Arial"/>
                            <w:color w:val="000000"/>
                            <w:lang w:val="nl-BE"/>
                          </w:rPr>
                          <w:t> </w:t>
                        </w:r>
                      </w:p>
                      <w:p w14:paraId="20A7B817" w14:textId="77777777" w:rsidR="00686D53" w:rsidRDefault="00686D53">
                        <w:pPr>
                          <w:pStyle w:val="Kop2"/>
                          <w:spacing w:before="105" w:after="105"/>
                          <w:rPr>
                            <w:rFonts w:ascii="Arial" w:eastAsia="Times New Roman" w:hAnsi="Arial" w:cs="Arial"/>
                            <w:color w:val="000000"/>
                            <w:sz w:val="21"/>
                            <w:szCs w:val="21"/>
                          </w:rPr>
                        </w:pPr>
                        <w:proofErr w:type="spellStart"/>
                        <w:r>
                          <w:rPr>
                            <w:rStyle w:val="Zwaar"/>
                            <w:rFonts w:ascii="Arial" w:eastAsia="Times New Roman" w:hAnsi="Arial" w:cs="Arial"/>
                            <w:b w:val="0"/>
                            <w:bCs w:val="0"/>
                            <w:color w:val="000000"/>
                            <w:sz w:val="21"/>
                            <w:szCs w:val="21"/>
                          </w:rPr>
                          <w:t>Standpunt</w:t>
                        </w:r>
                        <w:proofErr w:type="spellEnd"/>
                        <w:r>
                          <w:rPr>
                            <w:rStyle w:val="Zwaar"/>
                            <w:rFonts w:ascii="Arial" w:eastAsia="Times New Roman" w:hAnsi="Arial" w:cs="Arial"/>
                            <w:b w:val="0"/>
                            <w:bCs w:val="0"/>
                            <w:color w:val="000000"/>
                            <w:sz w:val="21"/>
                            <w:szCs w:val="21"/>
                          </w:rPr>
                          <w:t xml:space="preserve"> van de NHRPH:</w:t>
                        </w:r>
                      </w:p>
                      <w:tbl>
                        <w:tblPr>
                          <w:tblW w:w="5000" w:type="pct"/>
                          <w:tblCellMar>
                            <w:left w:w="0" w:type="dxa"/>
                            <w:right w:w="0" w:type="dxa"/>
                          </w:tblCellMar>
                          <w:tblLook w:val="04A0" w:firstRow="1" w:lastRow="0" w:firstColumn="1" w:lastColumn="0" w:noHBand="0" w:noVBand="1"/>
                        </w:tblPr>
                        <w:tblGrid>
                          <w:gridCol w:w="210"/>
                          <w:gridCol w:w="10870"/>
                        </w:tblGrid>
                        <w:tr w:rsidR="00686D53" w:rsidRPr="00686D53" w14:paraId="1D140AE5" w14:textId="77777777">
                          <w:tc>
                            <w:tcPr>
                              <w:tcW w:w="210" w:type="dxa"/>
                              <w:tcMar>
                                <w:top w:w="0" w:type="dxa"/>
                                <w:left w:w="0" w:type="dxa"/>
                                <w:bottom w:w="0" w:type="dxa"/>
                                <w:right w:w="45" w:type="dxa"/>
                              </w:tcMar>
                              <w:hideMark/>
                            </w:tcPr>
                            <w:p w14:paraId="5D4E1A14"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184B554C"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Stemmen per brief kan een alternatief zijn voor mensen die moeilijk autonoom kunnen gaan stemmen.</w:t>
                              </w:r>
                            </w:p>
                          </w:tc>
                        </w:tr>
                        <w:tr w:rsidR="00686D53" w:rsidRPr="00686D53" w14:paraId="3F56E6ED" w14:textId="77777777">
                          <w:tc>
                            <w:tcPr>
                              <w:tcW w:w="210" w:type="dxa"/>
                              <w:tcMar>
                                <w:top w:w="0" w:type="dxa"/>
                                <w:left w:w="0" w:type="dxa"/>
                                <w:bottom w:w="0" w:type="dxa"/>
                                <w:right w:w="45" w:type="dxa"/>
                              </w:tcMar>
                              <w:hideMark/>
                            </w:tcPr>
                            <w:p w14:paraId="24F2B535"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0E1E66B5"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 xml:space="preserve">De NHRPH betreurt dat bij het bijwerken van de wetsvoorstellen van 2021 weinig tot geen rekening is gehouden met zijn </w:t>
                              </w:r>
                              <w:hyperlink r:id="rId13" w:tooltip="advies 2022/05" w:history="1">
                                <w:r w:rsidRPr="00686D53">
                                  <w:rPr>
                                    <w:rStyle w:val="Hyperlink"/>
                                    <w:rFonts w:ascii="Arial" w:hAnsi="Arial" w:cs="Arial"/>
                                    <w:spacing w:val="15"/>
                                    <w:sz w:val="17"/>
                                    <w:szCs w:val="17"/>
                                    <w:lang w:val="nl-BE"/>
                                  </w:rPr>
                                  <w:t>advies 2022/05</w:t>
                                </w:r>
                              </w:hyperlink>
                              <w:r w:rsidRPr="00686D53">
                                <w:rPr>
                                  <w:rFonts w:ascii="Arial" w:hAnsi="Arial" w:cs="Arial"/>
                                  <w:spacing w:val="15"/>
                                  <w:sz w:val="17"/>
                                  <w:szCs w:val="17"/>
                                  <w:lang w:val="nl-BE"/>
                                </w:rPr>
                                <w:t>.</w:t>
                              </w:r>
                            </w:p>
                          </w:tc>
                        </w:tr>
                        <w:tr w:rsidR="00686D53" w:rsidRPr="00686D53" w14:paraId="551E8929" w14:textId="77777777">
                          <w:tc>
                            <w:tcPr>
                              <w:tcW w:w="210" w:type="dxa"/>
                              <w:tcMar>
                                <w:top w:w="0" w:type="dxa"/>
                                <w:left w:w="0" w:type="dxa"/>
                                <w:bottom w:w="0" w:type="dxa"/>
                                <w:right w:w="45" w:type="dxa"/>
                              </w:tcMar>
                              <w:hideMark/>
                            </w:tcPr>
                            <w:p w14:paraId="03E5DC48"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244062E4"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De NHRPH vreest dat de voorgestelde werkwijze met de verschillende omslagen niet toegankelijk is voor iedereen, bijvoorbeeld voor personen met een visuele handicap.</w:t>
                              </w:r>
                            </w:p>
                          </w:tc>
                        </w:tr>
                      </w:tbl>
                      <w:p w14:paraId="0F80DCEA" w14:textId="77777777" w:rsidR="00686D53" w:rsidRPr="00686D53" w:rsidRDefault="00686D53">
                        <w:pPr>
                          <w:rPr>
                            <w:rFonts w:ascii="Arial" w:hAnsi="Arial" w:cs="Arial"/>
                            <w:lang w:val="nl-BE"/>
                          </w:rPr>
                        </w:pPr>
                        <w:r w:rsidRPr="00686D53">
                          <w:rPr>
                            <w:rFonts w:ascii="Arial" w:hAnsi="Arial" w:cs="Arial"/>
                            <w:color w:val="000000"/>
                            <w:lang w:val="nl-BE"/>
                          </w:rPr>
                          <w:t> </w:t>
                        </w:r>
                      </w:p>
                      <w:p w14:paraId="5DA7A984" w14:textId="77777777" w:rsidR="00686D53" w:rsidRPr="00686D53" w:rsidRDefault="00686D53">
                        <w:pPr>
                          <w:pStyle w:val="Kop2"/>
                          <w:spacing w:before="105" w:after="105"/>
                          <w:rPr>
                            <w:rFonts w:ascii="Arial" w:eastAsia="Times New Roman" w:hAnsi="Arial" w:cs="Arial"/>
                            <w:color w:val="000000"/>
                            <w:sz w:val="21"/>
                            <w:szCs w:val="21"/>
                            <w:lang w:val="nl-BE"/>
                          </w:rPr>
                        </w:pPr>
                        <w:r w:rsidRPr="00686D53">
                          <w:rPr>
                            <w:rStyle w:val="Zwaar"/>
                            <w:rFonts w:ascii="Arial" w:eastAsia="Times New Roman" w:hAnsi="Arial" w:cs="Arial"/>
                            <w:b w:val="0"/>
                            <w:bCs w:val="0"/>
                            <w:color w:val="000000"/>
                            <w:sz w:val="21"/>
                            <w:szCs w:val="21"/>
                            <w:lang w:val="nl-BE"/>
                          </w:rPr>
                          <w:t>Enkele eisen van de NHRPH:</w:t>
                        </w:r>
                      </w:p>
                      <w:tbl>
                        <w:tblPr>
                          <w:tblW w:w="5000" w:type="pct"/>
                          <w:tblCellMar>
                            <w:left w:w="0" w:type="dxa"/>
                            <w:right w:w="0" w:type="dxa"/>
                          </w:tblCellMar>
                          <w:tblLook w:val="04A0" w:firstRow="1" w:lastRow="0" w:firstColumn="1" w:lastColumn="0" w:noHBand="0" w:noVBand="1"/>
                        </w:tblPr>
                        <w:tblGrid>
                          <w:gridCol w:w="210"/>
                          <w:gridCol w:w="10870"/>
                        </w:tblGrid>
                        <w:tr w:rsidR="00686D53" w:rsidRPr="00686D53" w14:paraId="3FCF6B2A" w14:textId="77777777">
                          <w:tc>
                            <w:tcPr>
                              <w:tcW w:w="210" w:type="dxa"/>
                              <w:tcMar>
                                <w:top w:w="0" w:type="dxa"/>
                                <w:left w:w="0" w:type="dxa"/>
                                <w:bottom w:w="0" w:type="dxa"/>
                                <w:right w:w="45" w:type="dxa"/>
                              </w:tcMar>
                              <w:hideMark/>
                            </w:tcPr>
                            <w:p w14:paraId="041F02C0"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34B93267"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De veiligheid, betrouwbaarheid en toegankelijkheid van het stemmen per brief moeten worden gegarandeerd.</w:t>
                              </w:r>
                            </w:p>
                          </w:tc>
                        </w:tr>
                        <w:tr w:rsidR="00686D53" w:rsidRPr="00686D53" w14:paraId="5A7A35FD" w14:textId="77777777">
                          <w:tc>
                            <w:tcPr>
                              <w:tcW w:w="210" w:type="dxa"/>
                              <w:tcMar>
                                <w:top w:w="0" w:type="dxa"/>
                                <w:left w:w="0" w:type="dxa"/>
                                <w:bottom w:w="0" w:type="dxa"/>
                                <w:right w:w="45" w:type="dxa"/>
                              </w:tcMar>
                              <w:hideMark/>
                            </w:tcPr>
                            <w:p w14:paraId="134F0A9E"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5A571980"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De NHRPH wenst dat personen met een handicap ook online kunnen stemmen, bijv. via itsme.</w:t>
                              </w:r>
                            </w:p>
                          </w:tc>
                        </w:tr>
                        <w:tr w:rsidR="00686D53" w:rsidRPr="00686D53" w14:paraId="0143D903" w14:textId="77777777">
                          <w:tc>
                            <w:tcPr>
                              <w:tcW w:w="210" w:type="dxa"/>
                              <w:tcMar>
                                <w:top w:w="0" w:type="dxa"/>
                                <w:left w:w="0" w:type="dxa"/>
                                <w:bottom w:w="0" w:type="dxa"/>
                                <w:right w:w="45" w:type="dxa"/>
                              </w:tcMar>
                              <w:hideMark/>
                            </w:tcPr>
                            <w:p w14:paraId="1D7619BB" w14:textId="77777777" w:rsidR="00686D53" w:rsidRDefault="00686D53">
                              <w:pPr>
                                <w:rPr>
                                  <w:rFonts w:ascii="Arial" w:hAnsi="Arial" w:cs="Arial"/>
                                  <w:spacing w:val="15"/>
                                  <w:sz w:val="17"/>
                                  <w:szCs w:val="17"/>
                                </w:rPr>
                              </w:pPr>
                              <w:r>
                                <w:rPr>
                                  <w:rFonts w:ascii="Arial" w:hAnsi="Arial" w:cs="Arial"/>
                                  <w:spacing w:val="15"/>
                                  <w:sz w:val="17"/>
                                  <w:szCs w:val="17"/>
                                </w:rPr>
                                <w:t>•</w:t>
                              </w:r>
                            </w:p>
                          </w:tc>
                          <w:tc>
                            <w:tcPr>
                              <w:tcW w:w="0" w:type="auto"/>
                              <w:tcMar>
                                <w:top w:w="0" w:type="dxa"/>
                                <w:left w:w="0" w:type="dxa"/>
                                <w:bottom w:w="0" w:type="dxa"/>
                                <w:right w:w="180" w:type="dxa"/>
                              </w:tcMar>
                              <w:hideMark/>
                            </w:tcPr>
                            <w:p w14:paraId="56C5E736" w14:textId="77777777" w:rsidR="00686D53" w:rsidRPr="00686D53" w:rsidRDefault="00686D53">
                              <w:pPr>
                                <w:rPr>
                                  <w:rFonts w:ascii="Arial" w:hAnsi="Arial" w:cs="Arial"/>
                                  <w:spacing w:val="15"/>
                                  <w:sz w:val="17"/>
                                  <w:szCs w:val="17"/>
                                  <w:lang w:val="nl-BE"/>
                                </w:rPr>
                              </w:pPr>
                              <w:r w:rsidRPr="00686D53">
                                <w:rPr>
                                  <w:rFonts w:ascii="Arial" w:hAnsi="Arial" w:cs="Arial"/>
                                  <w:spacing w:val="15"/>
                                  <w:sz w:val="17"/>
                                  <w:szCs w:val="17"/>
                                  <w:lang w:val="nl-BE"/>
                                </w:rPr>
                                <w:t>Ook fysiek stemmen moet integraal toegankelijk zijn voor allen.</w:t>
                              </w:r>
                            </w:p>
                          </w:tc>
                        </w:tr>
                      </w:tbl>
                      <w:p w14:paraId="22E90C20" w14:textId="77777777" w:rsidR="00686D53" w:rsidRPr="00686D53" w:rsidRDefault="00686D53">
                        <w:pPr>
                          <w:rPr>
                            <w:rFonts w:ascii="Arial" w:hAnsi="Arial" w:cs="Arial"/>
                            <w:lang w:val="nl-BE"/>
                          </w:rPr>
                        </w:pPr>
                        <w:r w:rsidRPr="00686D53">
                          <w:rPr>
                            <w:rFonts w:ascii="Arial" w:hAnsi="Arial" w:cs="Arial"/>
                            <w:color w:val="000000"/>
                            <w:lang w:val="nl-BE"/>
                          </w:rPr>
                          <w:t> </w:t>
                        </w:r>
                      </w:p>
                      <w:p w14:paraId="6182FEC4" w14:textId="77777777" w:rsidR="00686D53" w:rsidRPr="00686D53" w:rsidRDefault="00686D53">
                        <w:pPr>
                          <w:pStyle w:val="Normaalweb"/>
                          <w:spacing w:after="225" w:afterAutospacing="0"/>
                          <w:rPr>
                            <w:rFonts w:ascii="Arial" w:hAnsi="Arial" w:cs="Arial"/>
                            <w:spacing w:val="15"/>
                            <w:sz w:val="17"/>
                            <w:szCs w:val="17"/>
                            <w:lang w:val="nl-BE"/>
                          </w:rPr>
                        </w:pPr>
                        <w:hyperlink r:id="rId14" w:tooltip="Lees het volledige advies" w:history="1">
                          <w:r w:rsidRPr="00686D53">
                            <w:rPr>
                              <w:rStyle w:val="Hyperlink"/>
                              <w:rFonts w:ascii="Arial" w:hAnsi="Arial" w:cs="Arial"/>
                              <w:b/>
                              <w:bCs/>
                              <w:spacing w:val="15"/>
                              <w:sz w:val="17"/>
                              <w:szCs w:val="17"/>
                              <w:lang w:val="nl-BE"/>
                            </w:rPr>
                            <w:t>Lees het volledige advies</w:t>
                          </w:r>
                        </w:hyperlink>
                      </w:p>
                      <w:p w14:paraId="7974940E" w14:textId="77777777" w:rsidR="00686D53" w:rsidRPr="00686D53" w:rsidRDefault="00686D53">
                        <w:pPr>
                          <w:rPr>
                            <w:rFonts w:ascii="Arial" w:hAnsi="Arial" w:cs="Arial"/>
                            <w:lang w:val="nl-BE"/>
                          </w:rPr>
                        </w:pPr>
                        <w:r w:rsidRPr="00686D53">
                          <w:rPr>
                            <w:rFonts w:ascii="Arial" w:hAnsi="Arial" w:cs="Arial"/>
                            <w:color w:val="000000"/>
                            <w:lang w:val="nl-BE"/>
                          </w:rPr>
                          <w:t> </w:t>
                        </w:r>
                      </w:p>
                      <w:p w14:paraId="0860E65C" w14:textId="77777777" w:rsidR="00686D53" w:rsidRPr="00686D53" w:rsidRDefault="00686D53">
                        <w:pPr>
                          <w:pStyle w:val="Normaalweb"/>
                          <w:spacing w:after="225" w:afterAutospacing="0"/>
                          <w:rPr>
                            <w:rFonts w:ascii="Arial" w:hAnsi="Arial" w:cs="Arial"/>
                            <w:spacing w:val="15"/>
                            <w:sz w:val="17"/>
                            <w:szCs w:val="17"/>
                            <w:lang w:val="nl-BE"/>
                          </w:rPr>
                        </w:pPr>
                        <w:hyperlink r:id="rId15" w:tooltip="Zich uitschrijven voor de NHRPH-nieuwsbrief" w:history="1">
                          <w:r w:rsidRPr="00686D53">
                            <w:rPr>
                              <w:rStyle w:val="Hyperlink"/>
                              <w:rFonts w:ascii="Arial" w:hAnsi="Arial" w:cs="Arial"/>
                              <w:spacing w:val="15"/>
                              <w:sz w:val="17"/>
                              <w:szCs w:val="17"/>
                              <w:lang w:val="nl-BE"/>
                            </w:rPr>
                            <w:t>Zich uitschrijven voor de NHRPH-nieuwsbrief</w:t>
                          </w:r>
                        </w:hyperlink>
                      </w:p>
                      <w:p w14:paraId="087201E9" w14:textId="77777777" w:rsidR="00686D53" w:rsidRPr="00686D53" w:rsidRDefault="00686D53">
                        <w:pPr>
                          <w:rPr>
                            <w:rFonts w:ascii="Arial" w:hAnsi="Arial" w:cs="Arial"/>
                            <w:lang w:val="nl-BE"/>
                          </w:rPr>
                        </w:pPr>
                        <w:r w:rsidRPr="00686D53">
                          <w:rPr>
                            <w:rFonts w:ascii="Arial" w:hAnsi="Arial" w:cs="Arial"/>
                            <w:color w:val="000000"/>
                            <w:lang w:val="nl-BE"/>
                          </w:rPr>
                          <w:t> </w:t>
                        </w:r>
                      </w:p>
                    </w:tc>
                    <w:tc>
                      <w:tcPr>
                        <w:tcW w:w="225" w:type="dxa"/>
                        <w:shd w:val="clear" w:color="auto" w:fill="FFFFFE"/>
                        <w:hideMark/>
                      </w:tcPr>
                      <w:p w14:paraId="18BFFAC0" w14:textId="77777777" w:rsidR="00686D53" w:rsidRPr="00686D53" w:rsidRDefault="00686D53">
                        <w:pPr>
                          <w:rPr>
                            <w:rFonts w:ascii="Arial" w:hAnsi="Arial" w:cs="Arial"/>
                            <w:lang w:val="nl-BE"/>
                          </w:rPr>
                        </w:pPr>
                        <w:r w:rsidRPr="00686D53">
                          <w:rPr>
                            <w:rFonts w:ascii="Arial" w:hAnsi="Arial" w:cs="Arial"/>
                            <w:color w:val="000000"/>
                            <w:lang w:val="nl-BE"/>
                          </w:rPr>
                          <w:t> </w:t>
                        </w:r>
                      </w:p>
                    </w:tc>
                  </w:tr>
                  <w:tr w:rsidR="00686D53" w:rsidRPr="00686D53" w14:paraId="2C2CCA31" w14:textId="77777777">
                    <w:trPr>
                      <w:trHeight w:val="150"/>
                      <w:jc w:val="center"/>
                    </w:trPr>
                    <w:tc>
                      <w:tcPr>
                        <w:tcW w:w="0" w:type="auto"/>
                        <w:gridSpan w:val="3"/>
                        <w:shd w:val="clear" w:color="auto" w:fill="FFFFFE"/>
                        <w:hideMark/>
                      </w:tcPr>
                      <w:p w14:paraId="50B789C2" w14:textId="77777777" w:rsidR="00686D53" w:rsidRPr="00686D53" w:rsidRDefault="00686D53">
                        <w:pPr>
                          <w:rPr>
                            <w:rFonts w:ascii="Arial" w:hAnsi="Arial" w:cs="Arial"/>
                            <w:lang w:val="nl-BE"/>
                          </w:rPr>
                        </w:pPr>
                        <w:r w:rsidRPr="00686D53">
                          <w:rPr>
                            <w:rFonts w:ascii="Arial" w:hAnsi="Arial" w:cs="Arial"/>
                            <w:color w:val="000000"/>
                            <w:lang w:val="nl-BE"/>
                          </w:rPr>
                          <w:t> </w:t>
                        </w:r>
                      </w:p>
                    </w:tc>
                  </w:tr>
                </w:tbl>
                <w:p w14:paraId="4D559729" w14:textId="77777777" w:rsidR="00686D53" w:rsidRPr="00686D53" w:rsidRDefault="00686D53">
                  <w:pPr>
                    <w:jc w:val="center"/>
                    <w:rPr>
                      <w:rFonts w:ascii="Times New Roman" w:eastAsia="Times New Roman" w:hAnsi="Times New Roman" w:cs="Times New Roman"/>
                      <w:sz w:val="20"/>
                      <w:szCs w:val="20"/>
                      <w:lang w:val="nl-BE"/>
                    </w:rPr>
                  </w:pPr>
                </w:p>
              </w:tc>
            </w:tr>
            <w:tr w:rsidR="00686D53" w14:paraId="6CF7563F" w14:textId="77777777">
              <w:trPr>
                <w:jc w:val="center"/>
              </w:trPr>
              <w:tc>
                <w:tcPr>
                  <w:tcW w:w="0" w:type="auto"/>
                  <w:tcBorders>
                    <w:top w:val="nil"/>
                    <w:left w:val="single" w:sz="8" w:space="0" w:color="C7C7C7"/>
                    <w:bottom w:val="single" w:sz="8" w:space="0" w:color="C7C7C7"/>
                    <w:right w:val="single" w:sz="8" w:space="0" w:color="C7C7C7"/>
                  </w:tcBorders>
                  <w:shd w:val="clear" w:color="auto" w:fill="E3E2E2"/>
                  <w:hideMark/>
                </w:tcPr>
                <w:tbl>
                  <w:tblPr>
                    <w:tblW w:w="5000" w:type="pct"/>
                    <w:jc w:val="center"/>
                    <w:tblCellMar>
                      <w:left w:w="0" w:type="dxa"/>
                      <w:right w:w="0" w:type="dxa"/>
                    </w:tblCellMar>
                    <w:tblLook w:val="04A0" w:firstRow="1" w:lastRow="0" w:firstColumn="1" w:lastColumn="0" w:noHBand="0" w:noVBand="1"/>
                  </w:tblPr>
                  <w:tblGrid>
                    <w:gridCol w:w="225"/>
                    <w:gridCol w:w="11530"/>
                    <w:gridCol w:w="225"/>
                  </w:tblGrid>
                  <w:tr w:rsidR="00686D53" w14:paraId="16405C70" w14:textId="77777777">
                    <w:trPr>
                      <w:jc w:val="center"/>
                    </w:trPr>
                    <w:tc>
                      <w:tcPr>
                        <w:tcW w:w="225" w:type="dxa"/>
                        <w:shd w:val="clear" w:color="auto" w:fill="FFFFFE"/>
                        <w:hideMark/>
                      </w:tcPr>
                      <w:p w14:paraId="564EFD80" w14:textId="77777777" w:rsidR="00686D53" w:rsidRPr="00686D53" w:rsidRDefault="00686D53">
                        <w:pPr>
                          <w:rPr>
                            <w:rFonts w:ascii="Arial" w:hAnsi="Arial" w:cs="Arial"/>
                            <w:lang w:val="nl-BE"/>
                          </w:rPr>
                        </w:pPr>
                        <w:r w:rsidRPr="00686D53">
                          <w:rPr>
                            <w:rFonts w:ascii="Arial" w:hAnsi="Arial" w:cs="Arial"/>
                            <w:color w:val="000000"/>
                            <w:lang w:val="nl-BE"/>
                          </w:rPr>
                          <w:t> </w:t>
                        </w:r>
                      </w:p>
                    </w:tc>
                    <w:tc>
                      <w:tcPr>
                        <w:tcW w:w="0" w:type="auto"/>
                        <w:shd w:val="clear" w:color="auto" w:fill="C7C7C7"/>
                        <w:tcMar>
                          <w:top w:w="225" w:type="dxa"/>
                          <w:left w:w="225" w:type="dxa"/>
                          <w:bottom w:w="225" w:type="dxa"/>
                          <w:right w:w="225" w:type="dxa"/>
                        </w:tcMar>
                        <w:vAlign w:val="center"/>
                        <w:hideMark/>
                      </w:tcPr>
                      <w:p w14:paraId="2F5FF756" w14:textId="77777777" w:rsidR="00686D53" w:rsidRDefault="00686D53">
                        <w:pPr>
                          <w:jc w:val="center"/>
                          <w:rPr>
                            <w:rFonts w:ascii="Arial" w:hAnsi="Arial" w:cs="Arial"/>
                          </w:rPr>
                        </w:pPr>
                        <w:hyperlink r:id="rId16" w:history="1">
                          <w:r>
                            <w:rPr>
                              <w:rStyle w:val="Hyperlink"/>
                              <w:rFonts w:ascii="Arial" w:hAnsi="Arial" w:cs="Arial"/>
                            </w:rPr>
                            <w:t>NHRPH - CSNPH - NHRPB</w:t>
                          </w:r>
                        </w:hyperlink>
                      </w:p>
                    </w:tc>
                    <w:tc>
                      <w:tcPr>
                        <w:tcW w:w="225" w:type="dxa"/>
                        <w:shd w:val="clear" w:color="auto" w:fill="FFFFFE"/>
                        <w:hideMark/>
                      </w:tcPr>
                      <w:p w14:paraId="0FA05DEF" w14:textId="77777777" w:rsidR="00686D53" w:rsidRDefault="00686D53">
                        <w:pPr>
                          <w:rPr>
                            <w:rFonts w:ascii="Arial" w:hAnsi="Arial" w:cs="Arial"/>
                          </w:rPr>
                        </w:pPr>
                        <w:r>
                          <w:rPr>
                            <w:rFonts w:ascii="Arial" w:hAnsi="Arial" w:cs="Arial"/>
                            <w:color w:val="000000"/>
                          </w:rPr>
                          <w:t> </w:t>
                        </w:r>
                      </w:p>
                    </w:tc>
                  </w:tr>
                  <w:tr w:rsidR="00686D53" w14:paraId="7865A53E" w14:textId="77777777">
                    <w:trPr>
                      <w:trHeight w:val="150"/>
                      <w:jc w:val="center"/>
                    </w:trPr>
                    <w:tc>
                      <w:tcPr>
                        <w:tcW w:w="0" w:type="auto"/>
                        <w:gridSpan w:val="3"/>
                        <w:shd w:val="clear" w:color="auto" w:fill="FFFFFE"/>
                        <w:hideMark/>
                      </w:tcPr>
                      <w:p w14:paraId="3E26FA85" w14:textId="77777777" w:rsidR="00686D53" w:rsidRDefault="00686D53">
                        <w:pPr>
                          <w:rPr>
                            <w:rFonts w:ascii="Arial" w:hAnsi="Arial" w:cs="Arial"/>
                          </w:rPr>
                        </w:pPr>
                        <w:r>
                          <w:rPr>
                            <w:rFonts w:ascii="Arial" w:hAnsi="Arial" w:cs="Arial"/>
                            <w:color w:val="000000"/>
                          </w:rPr>
                          <w:t> </w:t>
                        </w:r>
                      </w:p>
                    </w:tc>
                  </w:tr>
                </w:tbl>
                <w:p w14:paraId="6E812F0F" w14:textId="77777777" w:rsidR="00686D53" w:rsidRDefault="00686D53">
                  <w:pPr>
                    <w:jc w:val="center"/>
                    <w:rPr>
                      <w:rFonts w:ascii="Times New Roman" w:eastAsia="Times New Roman" w:hAnsi="Times New Roman" w:cs="Times New Roman"/>
                      <w:sz w:val="20"/>
                      <w:szCs w:val="20"/>
                    </w:rPr>
                  </w:pPr>
                </w:p>
              </w:tc>
            </w:tr>
          </w:tbl>
          <w:p w14:paraId="67B49C34" w14:textId="77777777" w:rsidR="00686D53" w:rsidRDefault="00686D53">
            <w:pPr>
              <w:jc w:val="center"/>
              <w:rPr>
                <w:rFonts w:ascii="Times New Roman" w:eastAsia="Times New Roman" w:hAnsi="Times New Roman" w:cs="Times New Roman"/>
                <w:sz w:val="20"/>
                <w:szCs w:val="20"/>
              </w:rPr>
            </w:pPr>
          </w:p>
        </w:tc>
      </w:tr>
    </w:tbl>
    <w:p w14:paraId="2FD1A45B" w14:textId="6FF12AD3" w:rsidR="00686D53" w:rsidRDefault="00686D53" w:rsidP="00686D53">
      <w:pPr>
        <w:shd w:val="clear" w:color="auto" w:fill="353535"/>
        <w:rPr>
          <w:rFonts w:ascii="Arial" w:hAnsi="Arial" w:cs="Arial"/>
          <w:color w:val="3A3A3A"/>
          <w:sz w:val="17"/>
          <w:szCs w:val="17"/>
        </w:rPr>
      </w:pPr>
      <w:r>
        <w:rPr>
          <w:rFonts w:ascii="Arial" w:hAnsi="Arial" w:cs="Arial"/>
          <w:noProof/>
          <w:color w:val="3A3A3A"/>
          <w:sz w:val="17"/>
          <w:szCs w:val="17"/>
          <w:bdr w:val="single" w:sz="8" w:space="0" w:color="auto" w:frame="1"/>
        </w:rPr>
        <w:lastRenderedPageBreak/>
        <w:drawing>
          <wp:inline distT="0" distB="0" distL="0" distR="0" wp14:anchorId="6869EA55" wp14:editId="05A6ED7B">
            <wp:extent cx="950595" cy="950595"/>
            <wp:effectExtent l="0" t="0" r="1905" b="1905"/>
            <wp:docPr id="115810745" name="Afbeelding 1" descr="Afbeelding verwijderd door afz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verwijderd door afze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bookmarkEnd w:id="0"/>
    </w:p>
    <w:p w14:paraId="20B5A61C" w14:textId="77777777" w:rsidR="00EA32F2" w:rsidRDefault="00EA32F2"/>
    <w:sectPr w:rsidR="00EA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53"/>
    <w:rsid w:val="004175DB"/>
    <w:rsid w:val="00686D53"/>
    <w:rsid w:val="008B5AB6"/>
    <w:rsid w:val="00922254"/>
    <w:rsid w:val="00BF78C3"/>
    <w:rsid w:val="00EA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C11F"/>
  <w15:chartTrackingRefBased/>
  <w15:docId w15:val="{E788D36A-D027-4493-9A0A-74FC77E7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6D53"/>
    <w:pPr>
      <w:spacing w:after="0" w:line="240" w:lineRule="auto"/>
    </w:pPr>
    <w:rPr>
      <w:rFonts w:ascii="Aptos" w:hAnsi="Aptos" w:cs="Aptos"/>
      <w:kern w:val="0"/>
      <w14:ligatures w14:val="none"/>
    </w:rPr>
  </w:style>
  <w:style w:type="paragraph" w:styleId="Kop1">
    <w:name w:val="heading 1"/>
    <w:basedOn w:val="Standaard"/>
    <w:next w:val="Standaard"/>
    <w:link w:val="Kop1Char"/>
    <w:uiPriority w:val="9"/>
    <w:qFormat/>
    <w:rsid w:val="00686D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686D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686D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686D5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686D5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686D5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686D5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686D5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686D5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6D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6D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6D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6D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6D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6D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D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D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D53"/>
    <w:rPr>
      <w:rFonts w:eastAsiaTheme="majorEastAsia" w:cstheme="majorBidi"/>
      <w:color w:val="272727" w:themeColor="text1" w:themeTint="D8"/>
    </w:rPr>
  </w:style>
  <w:style w:type="paragraph" w:styleId="Titel">
    <w:name w:val="Title"/>
    <w:basedOn w:val="Standaard"/>
    <w:next w:val="Standaard"/>
    <w:link w:val="TitelChar"/>
    <w:uiPriority w:val="10"/>
    <w:qFormat/>
    <w:rsid w:val="00686D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686D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D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686D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D5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686D53"/>
    <w:rPr>
      <w:i/>
      <w:iCs/>
      <w:color w:val="404040" w:themeColor="text1" w:themeTint="BF"/>
    </w:rPr>
  </w:style>
  <w:style w:type="paragraph" w:styleId="Lijstalinea">
    <w:name w:val="List Paragraph"/>
    <w:basedOn w:val="Standaard"/>
    <w:uiPriority w:val="34"/>
    <w:qFormat/>
    <w:rsid w:val="00686D53"/>
    <w:pPr>
      <w:spacing w:after="160" w:line="278" w:lineRule="auto"/>
      <w:ind w:left="720"/>
      <w:contextualSpacing/>
    </w:pPr>
    <w:rPr>
      <w:rFonts w:asciiTheme="minorHAnsi" w:hAnsiTheme="minorHAnsi" w:cstheme="minorBidi"/>
      <w:kern w:val="2"/>
      <w14:ligatures w14:val="standardContextual"/>
    </w:rPr>
  </w:style>
  <w:style w:type="character" w:styleId="Intensievebenadrukking">
    <w:name w:val="Intense Emphasis"/>
    <w:basedOn w:val="Standaardalinea-lettertype"/>
    <w:uiPriority w:val="21"/>
    <w:qFormat/>
    <w:rsid w:val="00686D53"/>
    <w:rPr>
      <w:i/>
      <w:iCs/>
      <w:color w:val="0F4761" w:themeColor="accent1" w:themeShade="BF"/>
    </w:rPr>
  </w:style>
  <w:style w:type="paragraph" w:styleId="Duidelijkcitaat">
    <w:name w:val="Intense Quote"/>
    <w:basedOn w:val="Standaard"/>
    <w:next w:val="Standaard"/>
    <w:link w:val="DuidelijkcitaatChar"/>
    <w:uiPriority w:val="30"/>
    <w:qFormat/>
    <w:rsid w:val="00686D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686D53"/>
    <w:rPr>
      <w:i/>
      <w:iCs/>
      <w:color w:val="0F4761" w:themeColor="accent1" w:themeShade="BF"/>
    </w:rPr>
  </w:style>
  <w:style w:type="character" w:styleId="Intensieveverwijzing">
    <w:name w:val="Intense Reference"/>
    <w:basedOn w:val="Standaardalinea-lettertype"/>
    <w:uiPriority w:val="32"/>
    <w:qFormat/>
    <w:rsid w:val="00686D53"/>
    <w:rPr>
      <w:b/>
      <w:bCs/>
      <w:smallCaps/>
      <w:color w:val="0F4761" w:themeColor="accent1" w:themeShade="BF"/>
      <w:spacing w:val="5"/>
    </w:rPr>
  </w:style>
  <w:style w:type="character" w:styleId="Hyperlink">
    <w:name w:val="Hyperlink"/>
    <w:basedOn w:val="Standaardalinea-lettertype"/>
    <w:uiPriority w:val="99"/>
    <w:semiHidden/>
    <w:unhideWhenUsed/>
    <w:rsid w:val="00686D53"/>
    <w:rPr>
      <w:color w:val="0000FF"/>
      <w:u w:val="single"/>
    </w:rPr>
  </w:style>
  <w:style w:type="paragraph" w:styleId="Normaalweb">
    <w:name w:val="Normal (Web)"/>
    <w:basedOn w:val="Standaard"/>
    <w:uiPriority w:val="99"/>
    <w:semiHidden/>
    <w:unhideWhenUsed/>
    <w:rsid w:val="00686D53"/>
    <w:pPr>
      <w:spacing w:before="100" w:beforeAutospacing="1" w:after="100" w:afterAutospacing="1"/>
    </w:pPr>
  </w:style>
  <w:style w:type="character" w:customStyle="1" w:styleId="xinside-wrapper">
    <w:name w:val="x_inside-wrapper"/>
    <w:basedOn w:val="Standaardalinea-lettertype"/>
    <w:rsid w:val="00686D53"/>
  </w:style>
  <w:style w:type="character" w:styleId="Zwaar">
    <w:name w:val="Strong"/>
    <w:basedOn w:val="Standaardalinea-lettertype"/>
    <w:uiPriority w:val="22"/>
    <w:qFormat/>
    <w:rsid w:val="00686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mrelay.fed.be/fmlurlsvc/?fewReq=:B:JVYyOTwwMi5+NTomOC5hbDU4OTI4OS57YW9maXx9em01MW44bTA+a2k4bW44MTs/OjBsOm46azgxbjtqaj5pPDkwOWo+amowPi58NTk/PT45Ozo/ODoueWFsNT0/WE1qeGp/ODk8MDs5JT0/WE1qeGs4ODk8MDs5LnpreHw1YWZuZ0h4YCZqbWRvYX1lJmptLms1PTouYGxkNTg=&amp;url=https%3a%2f%2flinkprotect.cudasvc.com%2furl%3fa%3dhttps%253a%252f%252fph.belgium.be%252fnl%252fadviezen%252fadvies-2022-05.html%26c%3dE%2c1%2cTUYp-RbnT_AygETS43BXkox_o38Oz8e1_L9sFQBe7VboG3iElEjzH8fDnjeHeuQ5-W6XELpLW51IkNLQCskq48aQeBBvJs8cDzozFCU32AlHxx_IbFB-gwy9-HI%2c%26typo%3d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oen.dillen@n-va.be"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mrelay.fed.be/fmlurlsvc/?fewReq=:B:JVYyOTwwMi5+NTomOC5hbDU4OTI4OS57YW9maXx9em01OzAwaz4xMD86bG0+MGw9OjFsPjo4MT0xOzFuOm1tazk6MWo4OGo9PS58NTk/PT45Ozo/ODoueWFsNT0/WE1qeGp/ODk8MDs5JT0/WE1qeGs4ODk8MDs5LnpreHw1YWZuZ0h4YCZqbWRvYX1lJmptLms1PTouYGxkNTg=&amp;url=https%3a%2f%2flinkprotect.cudasvc.com%2furl%3fa%3dhttp%253a%252f%252fph.belgium.be%26c%3dE%2c1%2c2xm_rOyQUTjB2JQgXH1sZiQDuB8JA7d588l7WYeBZC6srGGFDgvmVbTSXlL-qxTTHIVRmhq_L-_CAxUNdeOegsRZmqfLeE5iirTpNGXPRF-2WxjkrQ%2c%2c%26typo%3d1" TargetMode="External"/><Relationship Id="rId1" Type="http://schemas.openxmlformats.org/officeDocument/2006/relationships/styles" Target="styles.xml"/><Relationship Id="rId6" Type="http://schemas.openxmlformats.org/officeDocument/2006/relationships/hyperlink" Target="https://ph.belgium.be/" TargetMode="External"/><Relationship Id="rId11" Type="http://schemas.openxmlformats.org/officeDocument/2006/relationships/hyperlink" Target="mailto:koen.dillen@vlaamsparlement.be" TargetMode="External"/><Relationship Id="rId5" Type="http://schemas.openxmlformats.org/officeDocument/2006/relationships/image" Target="media/image1.jpeg"/><Relationship Id="rId15" Type="http://schemas.openxmlformats.org/officeDocument/2006/relationships/hyperlink" Target="https://fmrelay.fed.be/fmlurlsvc/?fewReq=:B:JVYyOTwwMi5+NTomOC5hbDU4OTI4OS57YW9maXx9em01PTpsMWpqOTwwOW0+azg+PzpqOj1tbm07a2kxPjE/OjswMW5uOWpuOy58NTk/PT45Ozo/ODoueWFsNT0/WE1qeGp/ODk8MDs5JT0/WE1qeGs4ODk8MDs5LnpreHw1YWZuZ0h4YCZqbWRvYX1lJmptLms1PTouYGxkNTg=&amp;url=https%3a%2f%2flinkprotect.cudasvc.com%2furl%3fa%3dhttp%253a%252f%252fph.belgium.be%252fnl%252fnieuws-amp-pers%252fzich-uitschrijven-voor-de-nieuwsbrief.html%26c%3dE%2c1%2cM1tWWexoNuSrBfyTls4pni6Zs-yYaCd2gd4NEi9ohc5AORKMJvcky1xlldt4-WGjTsLYtMxJ8ZpefAF7watUbvOAzIX2RI2BN0oKQOJC%26typo%3d1" TargetMode="External"/><Relationship Id="rId10" Type="http://schemas.openxmlformats.org/officeDocument/2006/relationships/hyperlink" Target="mailto:info@ph.belgium.be" TargetMode="External"/><Relationship Id="rId4" Type="http://schemas.openxmlformats.org/officeDocument/2006/relationships/hyperlink" Target="https://ph.belgium.be/nl/dossier-stemrecht-en-deelname-aan-verkiezingen.html?mark-text=verkiezingen" TargetMode="External"/><Relationship Id="rId9" Type="http://schemas.openxmlformats.org/officeDocument/2006/relationships/hyperlink" Target="mailto:info@ph.belgium.be" TargetMode="External"/><Relationship Id="rId14" Type="http://schemas.openxmlformats.org/officeDocument/2006/relationships/hyperlink" Target="https://fmrelay.fed.be/fmlurlsvc/?fewReq=:B:JVYyOTwwMi5+NTomOC5hbDU4OTI4OS57YW9maXx9em01MWkxbmxpajo8MTE4P2k+OTo/OT49OD9sOGk/Pzoxazlqaz8+OThqMS58NTk/PT45Ozo/ODoueWFsNT0/WE1qeGp/ODk8MDs5JT0/WE1qeGs4ODk8MDs5LnpreHw1YWZuZ0h4YCZqbWRvYX1lJmptLms1PTouYGxkNTg=&amp;url=https%3a%2f%2flinkprotect.cudasvc.com%2furl%3fa%3dhttps%253a%252f%252fph.belgium.be%252fnl%252fadviezen%252fadvies-2025-15.html%26c%3dE%2c1%2cJeJ44r--3nS1dnXOaQS-jbF8LvNZBUvN1567_pv5lvYyY2j1Iv7QQUHtKkN9rcYjwHqeiAX6rgWHa--BhKgaHaSBQuQDBzM_onN6jyrxZEw_fCymJJZlp-az%26typo%3d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Benjamin</dc:creator>
  <cp:keywords/>
  <dc:description/>
  <cp:lastModifiedBy>Laureys Benjamin</cp:lastModifiedBy>
  <cp:revision>1</cp:revision>
  <dcterms:created xsi:type="dcterms:W3CDTF">2025-08-26T17:12:00Z</dcterms:created>
  <dcterms:modified xsi:type="dcterms:W3CDTF">2025-08-26T17:15:00Z</dcterms:modified>
</cp:coreProperties>
</file>